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outlineLvl w:val="0"/>
        <w:rPr>
          <w:rFonts w:cs="仿宋" w:asciiTheme="majorEastAsia" w:hAnsiTheme="majorEastAsia" w:eastAsiaTheme="majorEastAsia"/>
          <w:b/>
          <w:bCs/>
          <w:sz w:val="44"/>
          <w:szCs w:val="44"/>
        </w:rPr>
      </w:pPr>
      <w:r>
        <w:rPr>
          <w:rFonts w:cs="仿宋" w:asciiTheme="majorEastAsia" w:hAnsiTheme="majorEastAsia" w:eastAsiaTheme="majorEastAsia"/>
          <w:b/>
          <w:bCs/>
          <w:sz w:val="44"/>
          <w:szCs w:val="44"/>
        </w:rPr>
        <w:t>“</w:t>
      </w:r>
      <w:r>
        <w:rPr>
          <w:rFonts w:hint="eastAsia" w:cs="仿宋" w:asciiTheme="majorEastAsia" w:hAnsiTheme="majorEastAsia" w:eastAsiaTheme="majorEastAsia"/>
          <w:b/>
          <w:bCs/>
          <w:sz w:val="44"/>
          <w:szCs w:val="44"/>
        </w:rPr>
        <w:t>新安法知多少</w:t>
      </w:r>
      <w:r>
        <w:rPr>
          <w:rFonts w:cs="仿宋" w:asciiTheme="majorEastAsia" w:hAnsiTheme="majorEastAsia" w:eastAsiaTheme="majorEastAsia"/>
          <w:b/>
          <w:bCs/>
          <w:sz w:val="44"/>
          <w:szCs w:val="44"/>
        </w:rPr>
        <w:t>”</w:t>
      </w:r>
      <w:r>
        <w:rPr>
          <w:rFonts w:hint="eastAsia" w:cs="仿宋" w:asciiTheme="majorEastAsia" w:hAnsiTheme="majorEastAsia" w:eastAsiaTheme="majorEastAsia"/>
          <w:b/>
          <w:bCs/>
          <w:sz w:val="44"/>
          <w:szCs w:val="44"/>
        </w:rPr>
        <w:t>网络知识竞赛操作指南之四</w:t>
      </w:r>
    </w:p>
    <w:p>
      <w:pPr>
        <w:spacing w:line="360" w:lineRule="auto"/>
        <w:jc w:val="center"/>
        <w:outlineLvl w:val="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（央企-员工篇）</w:t>
      </w:r>
    </w:p>
    <w:p>
      <w:pPr>
        <w:spacing w:line="360" w:lineRule="auto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pStyle w:val="6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TOC \o "1-3" \h \u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fldChar w:fldCharType="begin"/>
      </w:r>
      <w:r>
        <w:instrText xml:space="preserve"> HYPERLINK \l "_Toc1446346802" </w:instrText>
      </w:r>
      <w: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APP端-员工参赛流程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ab/>
      </w:r>
      <w:r>
        <w:rPr>
          <w:rFonts w:hint="eastAsia" w:ascii="仿宋" w:hAnsi="仿宋" w:eastAsia="仿宋" w:cs="仿宋"/>
          <w:b/>
          <w:bCs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 w:val="24"/>
          <w:szCs w:val="24"/>
        </w:rPr>
        <w:instrText xml:space="preserve"> PAGEREF _Toc1446346802 </w:instrText>
      </w:r>
      <w:r>
        <w:rPr>
          <w:rFonts w:hint="eastAsia" w:ascii="仿宋" w:hAnsi="仿宋" w:eastAsia="仿宋" w:cs="仿宋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2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b/>
          <w:bCs/>
          <w:sz w:val="24"/>
          <w:szCs w:val="24"/>
        </w:rPr>
        <w:fldChar w:fldCharType="end"/>
      </w:r>
    </w:p>
    <w:p>
      <w:pPr>
        <w:pStyle w:val="7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"_Toc1383300821" </w:instrText>
      </w:r>
      <w:r>
        <w:fldChar w:fldCharType="separate"/>
      </w:r>
      <w:r>
        <w:rPr>
          <w:rFonts w:hint="eastAsia" w:ascii="仿宋" w:hAnsi="仿宋" w:eastAsia="仿宋" w:cs="仿宋"/>
          <w:bCs/>
          <w:sz w:val="24"/>
          <w:szCs w:val="24"/>
        </w:rPr>
        <w:t>1、登录链工宝 APP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_Toc1383300821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2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7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"_Toc478936125"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2、</w:t>
      </w:r>
      <w:r>
        <w:rPr>
          <w:rFonts w:hint="eastAsia" w:ascii="仿宋" w:hAnsi="仿宋" w:eastAsia="仿宋" w:cs="仿宋"/>
          <w:bCs/>
          <w:sz w:val="24"/>
          <w:szCs w:val="24"/>
        </w:rPr>
        <w:t>员工报名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_Toc478936125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2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7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"_Toc710743919" </w:instrText>
      </w:r>
      <w:r>
        <w:fldChar w:fldCharType="separate"/>
      </w:r>
      <w:r>
        <w:rPr>
          <w:rFonts w:hint="eastAsia" w:ascii="仿宋" w:hAnsi="仿宋" w:eastAsia="仿宋" w:cs="仿宋"/>
          <w:bCs/>
          <w:sz w:val="24"/>
          <w:szCs w:val="24"/>
        </w:rPr>
        <w:t>3、员工参赛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ascii="仿宋" w:hAnsi="仿宋" w:eastAsia="仿宋" w:cs="仿宋"/>
          <w:sz w:val="24"/>
          <w:szCs w:val="24"/>
        </w:rPr>
        <w:t>3</w:t>
      </w:r>
      <w:r>
        <w:rPr>
          <w:rFonts w:ascii="仿宋" w:hAnsi="仿宋" w:eastAsia="仿宋" w:cs="仿宋"/>
          <w:sz w:val="24"/>
          <w:szCs w:val="24"/>
        </w:rPr>
        <w:fldChar w:fldCharType="end"/>
      </w:r>
    </w:p>
    <w:p>
      <w:pPr>
        <w:pStyle w:val="2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"_Toc1963134198" </w:instrText>
      </w:r>
      <w:r>
        <w:fldChar w:fldCharType="separate"/>
      </w:r>
      <w:r>
        <w:rPr>
          <w:rFonts w:hint="eastAsia" w:ascii="仿宋" w:hAnsi="仿宋" w:eastAsia="仿宋" w:cs="仿宋"/>
          <w:bCs/>
          <w:spacing w:val="8"/>
          <w:sz w:val="24"/>
          <w:szCs w:val="24"/>
        </w:rPr>
        <w:t>（1）竞赛答题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ascii="仿宋" w:hAnsi="仿宋" w:eastAsia="仿宋" w:cs="仿宋"/>
          <w:sz w:val="24"/>
          <w:szCs w:val="24"/>
        </w:rPr>
        <w:t>3</w:t>
      </w:r>
      <w:r>
        <w:rPr>
          <w:rFonts w:ascii="仿宋" w:hAnsi="仿宋" w:eastAsia="仿宋" w:cs="仿宋"/>
          <w:sz w:val="24"/>
          <w:szCs w:val="24"/>
        </w:rPr>
        <w:fldChar w:fldCharType="end"/>
      </w:r>
    </w:p>
    <w:p>
      <w:pPr>
        <w:pStyle w:val="2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"_Toc1963134198" </w:instrText>
      </w:r>
      <w:r>
        <w:fldChar w:fldCharType="separate"/>
      </w:r>
      <w:r>
        <w:rPr>
          <w:rFonts w:hint="eastAsia" w:ascii="仿宋" w:hAnsi="仿宋" w:eastAsia="仿宋" w:cs="仿宋"/>
          <w:bCs/>
          <w:spacing w:val="8"/>
          <w:sz w:val="24"/>
          <w:szCs w:val="24"/>
        </w:rPr>
        <w:t>（2）抽奖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4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2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"_Toc457713278" </w:instrText>
      </w:r>
      <w:r>
        <w:fldChar w:fldCharType="separate"/>
      </w:r>
      <w:r>
        <w:rPr>
          <w:rFonts w:hint="eastAsia" w:ascii="仿宋" w:hAnsi="仿宋" w:eastAsia="仿宋" w:cs="仿宋"/>
          <w:bCs/>
          <w:spacing w:val="8"/>
          <w:sz w:val="24"/>
          <w:szCs w:val="24"/>
        </w:rPr>
        <w:t>（3）练功房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4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2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"_Toc500639792" </w:instrText>
      </w:r>
      <w:r>
        <w:fldChar w:fldCharType="separate"/>
      </w:r>
      <w:r>
        <w:rPr>
          <w:rFonts w:hint="eastAsia" w:ascii="仿宋" w:hAnsi="仿宋" w:eastAsia="仿宋" w:cs="仿宋"/>
          <w:bCs/>
          <w:spacing w:val="8"/>
          <w:sz w:val="24"/>
          <w:szCs w:val="24"/>
        </w:rPr>
        <w:t>（4）竞赛排名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5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2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"_Toc412055198"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（5）修改参赛姓名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ascii="仿宋" w:hAnsi="仿宋" w:eastAsia="仿宋" w:cs="仿宋"/>
          <w:sz w:val="24"/>
          <w:szCs w:val="24"/>
        </w:rPr>
        <w:t>5</w:t>
      </w:r>
      <w:r>
        <w:rPr>
          <w:rFonts w:ascii="仿宋" w:hAnsi="仿宋" w:eastAsia="仿宋" w:cs="仿宋"/>
          <w:sz w:val="24"/>
          <w:szCs w:val="24"/>
        </w:rPr>
        <w:fldChar w:fldCharType="end"/>
      </w:r>
    </w:p>
    <w:p>
      <w:pPr>
        <w:pStyle w:val="2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"_Toc412055198"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（6）修改参赛企业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6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2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"_Toc500639792" </w:instrText>
      </w:r>
      <w:r>
        <w:fldChar w:fldCharType="separate"/>
      </w:r>
      <w:r>
        <w:rPr>
          <w:rFonts w:hint="eastAsia" w:ascii="仿宋" w:hAnsi="仿宋" w:eastAsia="仿宋" w:cs="仿宋"/>
          <w:bCs/>
          <w:spacing w:val="8"/>
          <w:sz w:val="24"/>
          <w:szCs w:val="24"/>
        </w:rPr>
        <w:t>（7）切换参赛类型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7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6"/>
        <w:tabs>
          <w:tab w:val="right" w:leader="dot" w:pos="8306"/>
        </w:tabs>
        <w:spacing w:line="360" w:lineRule="auto"/>
        <w:rPr>
          <w:rFonts w:ascii="仿宋" w:hAnsi="仿宋" w:eastAsia="仿宋" w:cs="仿宋"/>
          <w:b/>
          <w:bCs/>
          <w:sz w:val="24"/>
          <w:szCs w:val="24"/>
        </w:rPr>
      </w:pPr>
      <w:r>
        <w:fldChar w:fldCharType="begin"/>
      </w:r>
      <w:r>
        <w:instrText xml:space="preserve"> HYPERLINK \l "_Toc1924434858" </w:instrText>
      </w:r>
      <w: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PC端-员工参赛流程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ab/>
      </w:r>
      <w:r>
        <w:rPr>
          <w:rFonts w:ascii="仿宋" w:hAnsi="仿宋" w:eastAsia="仿宋" w:cs="仿宋"/>
          <w:b/>
          <w:bCs/>
          <w:sz w:val="24"/>
          <w:szCs w:val="24"/>
        </w:rPr>
        <w:t>8</w:t>
      </w:r>
      <w:r>
        <w:rPr>
          <w:rFonts w:ascii="仿宋" w:hAnsi="仿宋" w:eastAsia="仿宋" w:cs="仿宋"/>
          <w:b/>
          <w:bCs/>
          <w:sz w:val="24"/>
          <w:szCs w:val="24"/>
        </w:rPr>
        <w:fldChar w:fldCharType="end"/>
      </w:r>
    </w:p>
    <w:p>
      <w:pPr>
        <w:pStyle w:val="7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"_Toc725450939"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1、参赛入口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8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7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"_Toc1389267754"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2、账号登录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ascii="仿宋" w:hAnsi="仿宋" w:eastAsia="仿宋" w:cs="仿宋"/>
          <w:sz w:val="24"/>
          <w:szCs w:val="24"/>
        </w:rPr>
        <w:t>8</w:t>
      </w:r>
      <w:r>
        <w:rPr>
          <w:rFonts w:ascii="仿宋" w:hAnsi="仿宋" w:eastAsia="仿宋" w:cs="仿宋"/>
          <w:sz w:val="24"/>
          <w:szCs w:val="24"/>
        </w:rPr>
        <w:fldChar w:fldCharType="end"/>
      </w:r>
    </w:p>
    <w:p>
      <w:pPr>
        <w:pStyle w:val="7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"_Toc1980931294"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3、员工报名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ascii="仿宋" w:hAnsi="仿宋" w:eastAsia="仿宋" w:cs="仿宋"/>
          <w:sz w:val="24"/>
          <w:szCs w:val="24"/>
        </w:rPr>
        <w:t>8</w:t>
      </w:r>
      <w:r>
        <w:rPr>
          <w:rFonts w:ascii="仿宋" w:hAnsi="仿宋" w:eastAsia="仿宋" w:cs="仿宋"/>
          <w:sz w:val="24"/>
          <w:szCs w:val="24"/>
        </w:rPr>
        <w:fldChar w:fldCharType="end"/>
      </w:r>
    </w:p>
    <w:p>
      <w:pPr>
        <w:pStyle w:val="7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4</w:t>
      </w:r>
      <w:r>
        <w:fldChar w:fldCharType="begin"/>
      </w:r>
      <w:r>
        <w:instrText xml:space="preserve"> HYPERLINK \l "_Toc1881926166" </w:instrText>
      </w:r>
      <w:r>
        <w:fldChar w:fldCharType="separate"/>
      </w:r>
      <w:r>
        <w:rPr>
          <w:rFonts w:hint="eastAsia" w:ascii="仿宋" w:hAnsi="仿宋" w:eastAsia="仿宋" w:cs="仿宋"/>
          <w:bCs/>
          <w:spacing w:val="8"/>
          <w:sz w:val="24"/>
          <w:szCs w:val="24"/>
        </w:rPr>
        <w:t>、员工参赛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ascii="仿宋" w:hAnsi="仿宋" w:eastAsia="仿宋" w:cs="仿宋"/>
          <w:sz w:val="24"/>
          <w:szCs w:val="24"/>
        </w:rPr>
        <w:t>9</w:t>
      </w:r>
      <w:r>
        <w:rPr>
          <w:rFonts w:ascii="仿宋" w:hAnsi="仿宋" w:eastAsia="仿宋" w:cs="仿宋"/>
          <w:sz w:val="24"/>
          <w:szCs w:val="24"/>
        </w:rPr>
        <w:fldChar w:fldCharType="end"/>
      </w:r>
    </w:p>
    <w:p>
      <w:pPr>
        <w:pStyle w:val="2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</w:t>
      </w:r>
      <w:r>
        <w:fldChar w:fldCharType="begin"/>
      </w:r>
      <w:r>
        <w:instrText xml:space="preserve"> HYPERLINK \l "_Toc1393918946" </w:instrText>
      </w:r>
      <w:r>
        <w:fldChar w:fldCharType="separate"/>
      </w:r>
      <w:r>
        <w:rPr>
          <w:rFonts w:hint="eastAsia" w:ascii="仿宋" w:hAnsi="仿宋" w:eastAsia="仿宋" w:cs="仿宋"/>
          <w:bCs/>
          <w:spacing w:val="8"/>
          <w:sz w:val="24"/>
          <w:szCs w:val="24"/>
        </w:rPr>
        <w:t>1）竞赛答题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ascii="仿宋" w:hAnsi="仿宋" w:eastAsia="仿宋" w:cs="仿宋"/>
          <w:sz w:val="24"/>
          <w:szCs w:val="24"/>
        </w:rPr>
        <w:t>9</w:t>
      </w:r>
      <w:r>
        <w:rPr>
          <w:rFonts w:ascii="仿宋" w:hAnsi="仿宋" w:eastAsia="仿宋" w:cs="仿宋"/>
          <w:sz w:val="24"/>
          <w:szCs w:val="24"/>
        </w:rPr>
        <w:fldChar w:fldCharType="end"/>
      </w:r>
    </w:p>
    <w:p>
      <w:pPr>
        <w:pStyle w:val="2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"_Toc696620299" </w:instrText>
      </w:r>
      <w:r>
        <w:fldChar w:fldCharType="separate"/>
      </w:r>
      <w:r>
        <w:rPr>
          <w:rFonts w:hint="eastAsia" w:ascii="仿宋" w:hAnsi="仿宋" w:eastAsia="仿宋" w:cs="仿宋"/>
          <w:bCs/>
          <w:spacing w:val="8"/>
          <w:sz w:val="24"/>
          <w:szCs w:val="24"/>
        </w:rPr>
        <w:t>（2）抽奖</w:t>
      </w:r>
      <w:r>
        <w:rPr>
          <w:rFonts w:hint="eastAsia" w:ascii="仿宋" w:hAnsi="仿宋" w:eastAsia="仿宋" w:cs="仿宋"/>
          <w:spacing w:val="8"/>
          <w:sz w:val="24"/>
          <w:szCs w:val="24"/>
        </w:rPr>
        <w:t xml:space="preserve"> （请前往链工宝APP参与抽奖）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ascii="仿宋" w:hAnsi="仿宋" w:eastAsia="仿宋" w:cs="仿宋"/>
          <w:sz w:val="24"/>
          <w:szCs w:val="24"/>
        </w:rPr>
        <w:t>9</w:t>
      </w:r>
      <w:r>
        <w:rPr>
          <w:rFonts w:ascii="仿宋" w:hAnsi="仿宋" w:eastAsia="仿宋" w:cs="仿宋"/>
          <w:sz w:val="24"/>
          <w:szCs w:val="24"/>
        </w:rPr>
        <w:fldChar w:fldCharType="end"/>
      </w:r>
    </w:p>
    <w:p>
      <w:pPr>
        <w:pStyle w:val="2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"_Toc16521849" </w:instrText>
      </w:r>
      <w:r>
        <w:fldChar w:fldCharType="separate"/>
      </w:r>
      <w:r>
        <w:rPr>
          <w:rFonts w:hint="eastAsia" w:ascii="仿宋" w:hAnsi="仿宋" w:eastAsia="仿宋" w:cs="仿宋"/>
          <w:bCs/>
          <w:spacing w:val="8"/>
          <w:sz w:val="24"/>
          <w:szCs w:val="24"/>
        </w:rPr>
        <w:t>（3）练功房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1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ascii="仿宋" w:hAnsi="仿宋" w:eastAsia="仿宋" w:cs="仿宋"/>
          <w:sz w:val="24"/>
          <w:szCs w:val="24"/>
        </w:rPr>
        <w:t>0</w:t>
      </w:r>
    </w:p>
    <w:p>
      <w:pPr>
        <w:pStyle w:val="2"/>
        <w:tabs>
          <w:tab w:val="right" w:leader="dot" w:pos="8306"/>
        </w:tabs>
        <w:spacing w:line="360" w:lineRule="auto"/>
        <w:rPr>
          <w:rFonts w:ascii="仿宋" w:hAnsi="仿宋" w:eastAsia="仿宋" w:cs="仿宋"/>
        </w:rPr>
      </w:pPr>
      <w:r>
        <w:fldChar w:fldCharType="begin"/>
      </w:r>
      <w:r>
        <w:instrText xml:space="preserve"> HYPERLINK \l "_Toc657325680"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（4）竞赛排名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1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ascii="仿宋" w:hAnsi="仿宋" w:eastAsia="仿宋" w:cs="仿宋"/>
          <w:sz w:val="24"/>
          <w:szCs w:val="24"/>
        </w:rPr>
        <w:t>0</w:t>
      </w:r>
    </w:p>
    <w:p>
      <w:pPr>
        <w:spacing w:line="360" w:lineRule="auto"/>
        <w:ind w:firstLine="420" w:firstLineChars="200"/>
        <w:jc w:val="left"/>
        <w:rPr>
          <w:rFonts w:ascii="仿宋" w:hAnsi="仿宋" w:eastAsia="仿宋" w:cs="仿宋"/>
          <w:szCs w:val="28"/>
        </w:rPr>
      </w:pP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spacing w:line="360" w:lineRule="auto"/>
        <w:ind w:firstLine="420" w:firstLineChars="200"/>
        <w:jc w:val="left"/>
        <w:rPr>
          <w:rFonts w:ascii="仿宋" w:hAnsi="仿宋" w:eastAsia="仿宋" w:cs="仿宋"/>
          <w:szCs w:val="28"/>
        </w:rPr>
      </w:pPr>
    </w:p>
    <w:p>
      <w:pPr>
        <w:spacing w:line="360" w:lineRule="auto"/>
        <w:ind w:firstLine="420" w:firstLineChars="200"/>
        <w:jc w:val="left"/>
        <w:rPr>
          <w:rFonts w:ascii="仿宋" w:hAnsi="仿宋" w:eastAsia="仿宋" w:cs="仿宋"/>
          <w:szCs w:val="28"/>
        </w:rPr>
      </w:pPr>
    </w:p>
    <w:p>
      <w:pPr>
        <w:spacing w:line="360" w:lineRule="auto"/>
        <w:jc w:val="left"/>
        <w:rPr>
          <w:rFonts w:ascii="仿宋" w:hAnsi="仿宋" w:eastAsia="仿宋" w:cs="仿宋"/>
          <w:szCs w:val="28"/>
        </w:rPr>
      </w:pPr>
    </w:p>
    <w:p>
      <w:pPr>
        <w:spacing w:line="360" w:lineRule="auto"/>
        <w:jc w:val="left"/>
        <w:rPr>
          <w:rFonts w:ascii="仿宋" w:hAnsi="仿宋" w:eastAsia="仿宋" w:cs="仿宋"/>
          <w:szCs w:val="28"/>
        </w:rPr>
      </w:pPr>
    </w:p>
    <w:p>
      <w:pPr>
        <w:numPr>
          <w:ilvl w:val="0"/>
          <w:numId w:val="1"/>
        </w:numPr>
        <w:spacing w:line="600" w:lineRule="auto"/>
        <w:jc w:val="left"/>
        <w:outlineLvl w:val="2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APP端-员工参赛流程</w:t>
      </w:r>
    </w:p>
    <w:p>
      <w:pPr>
        <w:spacing w:line="360" w:lineRule="auto"/>
        <w:ind w:firstLine="562" w:firstLineChars="200"/>
        <w:outlineLvl w:val="3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1、登录链工宝APP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（1）请在手机应用市场搜索“链工宝”APP自行下载安装（安卓手机请在各品牌应用市场或应用宝下载,苹果手机请在APP store下载），或关注应急管理部宣教中心微信公众号、国家安全生产应急救援中心微信公众号扫描链工宝二维码下载。</w:t>
      </w:r>
    </w:p>
    <w:p>
      <w:pPr>
        <w:widowControl/>
        <w:spacing w:line="360" w:lineRule="auto"/>
        <w:ind w:firstLine="480" w:firstLineChars="200"/>
        <w:jc w:val="left"/>
        <w:rPr>
          <w:rFonts w:ascii="仿宋" w:hAnsi="仿宋" w:eastAsia="仿宋" w:cs="仿宋"/>
          <w:color w:val="333333"/>
          <w:spacing w:val="8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（2）打开“链工宝”APP，可在登录界面选择“账号密码/短信/一键登录”任意一种方式进行登录。</w:t>
      </w:r>
    </w:p>
    <w:p>
      <w:pPr>
        <w:spacing w:line="360" w:lineRule="auto"/>
        <w:ind w:firstLine="562" w:firstLineChars="200"/>
        <w:outlineLvl w:val="3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2、员工报名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登录APP后，未报名用户在首页点击“热门活动—新安法知多少”活动图进入报名流程，央企员工报名共</w:t>
      </w:r>
      <w:r>
        <w:rPr>
          <w:rFonts w:ascii="仿宋" w:hAnsi="仿宋" w:eastAsia="仿宋" w:cs="仿宋"/>
        </w:rPr>
        <w:t>2</w:t>
      </w:r>
      <w:r>
        <w:rPr>
          <w:rFonts w:hint="eastAsia" w:ascii="仿宋" w:hAnsi="仿宋" w:eastAsia="仿宋" w:cs="仿宋"/>
        </w:rPr>
        <w:t>步：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第一步：选择参赛类型。请</w:t>
      </w:r>
      <w:r>
        <w:rPr>
          <w:rFonts w:hint="eastAsia" w:ascii="仿宋" w:hAnsi="仿宋" w:eastAsia="仿宋" w:cs="仿宋"/>
          <w:color w:val="333333"/>
          <w:spacing w:val="8"/>
        </w:rPr>
        <w:t>在报名窗口中</w:t>
      </w:r>
      <w:r>
        <w:rPr>
          <w:rFonts w:hint="eastAsia" w:ascii="仿宋" w:hAnsi="仿宋" w:eastAsia="仿宋" w:cs="仿宋"/>
        </w:rPr>
        <w:t>点击“央企入口”进入。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第二步：选择央企信息、地区信息，填写姓名信息后，确认提交后即可报名成功，进入答题竞赛首页。</w:t>
      </w:r>
      <w:r>
        <w:rPr>
          <w:rFonts w:hint="eastAsia" w:ascii="仿宋" w:hAnsi="仿宋" w:eastAsia="仿宋" w:cs="仿宋"/>
          <w:color w:val="FF0000"/>
        </w:rPr>
        <w:t>注意：企业名称千万不要选错。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2178685" cy="416623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4030" cy="417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12" w:firstLineChars="200"/>
        <w:jc w:val="both"/>
        <w:rPr>
          <w:rFonts w:ascii="仿宋" w:hAnsi="仿宋" w:eastAsia="仿宋" w:cs="仿宋"/>
          <w:color w:val="FF0000"/>
          <w:spacing w:val="8"/>
        </w:rPr>
      </w:pPr>
      <w:r>
        <w:rPr>
          <w:rFonts w:hint="eastAsia" w:ascii="仿宋" w:hAnsi="仿宋" w:eastAsia="仿宋" w:cs="仿宋"/>
          <w:color w:val="FF0000"/>
          <w:spacing w:val="8"/>
        </w:rPr>
        <w:t>温馨提示：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12" w:firstLineChars="200"/>
        <w:jc w:val="both"/>
        <w:rPr>
          <w:rFonts w:ascii="仿宋" w:hAnsi="仿宋" w:eastAsia="仿宋" w:cs="仿宋"/>
          <w:color w:val="FF0000"/>
          <w:spacing w:val="8"/>
          <w:sz w:val="27"/>
          <w:szCs w:val="27"/>
        </w:rPr>
      </w:pPr>
      <w:r>
        <w:rPr>
          <w:rFonts w:hint="eastAsia" w:ascii="仿宋" w:hAnsi="仿宋" w:eastAsia="仿宋" w:cs="仿宋"/>
          <w:color w:val="FF0000"/>
          <w:spacing w:val="8"/>
        </w:rPr>
        <w:t>若用户在链工宝平台已加入过企业，本活动上线后，用户在APP点击活动入口后，会自动显示去年参加活动时加入的企业，可直接进行竞赛。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1644015" cy="351790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3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3、员工参赛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 xml:space="preserve">员工报名成功后，系统自动跳转至竞赛活动首页。   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14" w:firstLineChars="200"/>
        <w:jc w:val="both"/>
        <w:outlineLvl w:val="4"/>
        <w:rPr>
          <w:rFonts w:ascii="仿宋" w:hAnsi="仿宋" w:eastAsia="仿宋" w:cs="仿宋"/>
          <w:b/>
          <w:bCs/>
          <w:color w:val="333333"/>
          <w:spacing w:val="8"/>
        </w:rPr>
      </w:pPr>
      <w:r>
        <w:rPr>
          <w:rFonts w:hint="eastAsia" w:ascii="仿宋" w:hAnsi="仿宋" w:eastAsia="仿宋" w:cs="仿宋"/>
          <w:b/>
          <w:bCs/>
          <w:color w:val="333333"/>
          <w:spacing w:val="8"/>
        </w:rPr>
        <w:t>（1）竞赛答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color w:val="333333"/>
          <w:spacing w:val="8"/>
        </w:rPr>
        <w:t>题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点击竞赛活动首页的“开始竞赛”按钮进入答题，每天仅可挑战一次。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60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1409700" cy="302768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14" w:firstLineChars="200"/>
        <w:jc w:val="both"/>
        <w:outlineLvl w:val="4"/>
        <w:rPr>
          <w:rFonts w:ascii="仿宋" w:hAnsi="仿宋" w:eastAsia="仿宋" w:cs="仿宋"/>
          <w:b/>
          <w:bCs/>
          <w:color w:val="333333"/>
          <w:spacing w:val="8"/>
        </w:rPr>
      </w:pPr>
      <w:r>
        <w:rPr>
          <w:rFonts w:hint="eastAsia" w:ascii="仿宋" w:hAnsi="仿宋" w:eastAsia="仿宋" w:cs="仿宋"/>
          <w:b/>
          <w:bCs/>
          <w:color w:val="333333"/>
          <w:spacing w:val="8"/>
        </w:rPr>
        <w:t>（2）抽奖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</w:rPr>
        <w:t>在竞赛活动首页，点击“去抽奖”按钮，进入抽奖界面操作。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14" w:firstLineChars="200"/>
        <w:jc w:val="both"/>
        <w:outlineLvl w:val="4"/>
        <w:rPr>
          <w:rFonts w:ascii="仿宋" w:hAnsi="仿宋" w:eastAsia="仿宋" w:cs="仿宋"/>
          <w:b/>
          <w:bCs/>
          <w:color w:val="333333"/>
          <w:spacing w:val="8"/>
        </w:rPr>
      </w:pPr>
      <w:r>
        <w:rPr>
          <w:rFonts w:hint="eastAsia" w:ascii="仿宋" w:hAnsi="仿宋" w:eastAsia="仿宋" w:cs="仿宋"/>
          <w:b/>
          <w:bCs/>
          <w:color w:val="333333"/>
          <w:spacing w:val="8"/>
        </w:rPr>
        <w:t>（3）练功房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</w:rPr>
        <w:t>在竞赛活动首页点击“练功房”按钮，扫码关注“链工宝”微信公众号。可在练功房中进行每日练习，提高竞赛答题的正确率。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jc w:val="center"/>
      </w:pPr>
      <w:r>
        <w:drawing>
          <wp:inline distT="0" distB="0" distL="114300" distR="114300">
            <wp:extent cx="1769110" cy="3789680"/>
            <wp:effectExtent l="0" t="0" r="8890" b="762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82445" cy="3796665"/>
            <wp:effectExtent l="0" t="0" r="8255" b="63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在链工宝公众号菜单栏选择“练功房”进入，每日最多练习6次。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1777365" cy="3459480"/>
            <wp:effectExtent l="0" t="0" r="635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2" w:firstLineChars="200"/>
        <w:jc w:val="both"/>
        <w:outlineLvl w:val="4"/>
        <w:rPr>
          <w:rFonts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b/>
          <w:bCs/>
        </w:rPr>
        <w:t>（4）竞赛排名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在活动首页点击“竞赛排名”按钮进入，可查看该用户累计积分的当日排名并分享，并支持切换日期查看往期排名，用户当日积分排名将在次日零点更新。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hAnsi="仿宋" w:eastAsia="仿宋" w:cs="仿宋"/>
        </w:rPr>
      </w:pP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2" w:firstLineChars="200"/>
        <w:jc w:val="both"/>
        <w:outlineLvl w:val="4"/>
        <w:rPr>
          <w:rFonts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b/>
          <w:bCs/>
        </w:rPr>
        <w:t>（5）修改参赛姓名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若用户在链工宝系统中未实名认证，可在竞赛活动首页点击“姓名”信息，在弹窗中直接修改，已实名用户不支持修改姓名。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60"/>
        <w:jc w:val="center"/>
      </w:pPr>
      <w:r>
        <w:drawing>
          <wp:inline distT="0" distB="0" distL="114300" distR="114300">
            <wp:extent cx="1815465" cy="3931920"/>
            <wp:effectExtent l="0" t="0" r="635" b="50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875790" cy="3946525"/>
            <wp:effectExtent l="0" t="0" r="3810" b="317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2" w:firstLineChars="200"/>
        <w:jc w:val="both"/>
        <w:outlineLvl w:val="4"/>
        <w:rPr>
          <w:rFonts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b/>
          <w:bCs/>
        </w:rPr>
        <w:t>（6）修改参赛企业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若用户需修改所属央企信息，可在竞赛活动首页点击“单位信息”后弹出弹窗，选择“修改央企信息”进入修改。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修改后用户积分不清零，本人在原央企的积分将被带入切换后的央企中进行排名，请谨慎修改。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60"/>
        <w:jc w:val="center"/>
        <w:rPr>
          <w:rFonts w:ascii="仿宋" w:hAnsi="仿宋" w:eastAsia="仿宋" w:cs="仿宋"/>
          <w:sz w:val="28"/>
          <w:szCs w:val="28"/>
          <w:highlight w:val="yellow"/>
        </w:rPr>
      </w:pPr>
      <w:r>
        <w:drawing>
          <wp:inline distT="0" distB="0" distL="114300" distR="114300">
            <wp:extent cx="1449705" cy="3102610"/>
            <wp:effectExtent l="0" t="0" r="10795" b="889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455420" cy="3140075"/>
            <wp:effectExtent l="0" t="0" r="5080" b="952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60"/>
        <w:jc w:val="center"/>
        <w:rPr>
          <w:rFonts w:ascii="仿宋" w:hAnsi="仿宋" w:eastAsia="仿宋" w:cs="仿宋"/>
          <w:sz w:val="28"/>
          <w:szCs w:val="28"/>
          <w:highlight w:val="yellow"/>
        </w:rPr>
      </w:pP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rPr>
          <w:color w:val="FF0000"/>
        </w:rPr>
      </w:pPr>
      <w:r>
        <w:rPr>
          <w:rFonts w:hint="eastAsia" w:ascii="仿宋" w:hAnsi="仿宋" w:eastAsia="仿宋" w:cs="仿宋"/>
          <w:color w:val="FF0000"/>
        </w:rPr>
        <w:t>温馨提示：主要负责人若需修改所属央企，需由管理员在后台将本人“人员类型”设为员工后，方可在APP端切换所属央企信息。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jc w:val="both"/>
        <w:rPr>
          <w:rFonts w:ascii="仿宋" w:hAnsi="仿宋" w:eastAsia="仿宋" w:cs="仿宋"/>
          <w:sz w:val="32"/>
          <w:szCs w:val="32"/>
          <w:highlight w:val="yellow"/>
        </w:rPr>
      </w:pP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2" w:firstLineChars="200"/>
        <w:jc w:val="both"/>
        <w:outlineLvl w:val="4"/>
        <w:rPr>
          <w:rFonts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b/>
          <w:bCs/>
        </w:rPr>
        <w:t>（7）切换参赛类型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若用户参赛类型选择有误，可在竞赛活动首页点击“单位信息”，在弹窗中选择“切换参赛类型”进入修改。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center"/>
      </w:pPr>
      <w:r>
        <w:drawing>
          <wp:inline distT="0" distB="0" distL="114300" distR="114300">
            <wp:extent cx="1645920" cy="3522345"/>
            <wp:effectExtent l="0" t="0" r="5080" b="825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13535" cy="3521710"/>
            <wp:effectExtent l="0" t="0" r="12065" b="889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720" w:firstLineChars="30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进入后用户将重走报名流程，可将当前“以央企员工身份参赛”切换为“以地方企业员工/政府单位员工/社会公众”任意一种类型继续参赛。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切换成功后该用户积分不清零，本人在原企业的积分将被带入切换后的单位/地区中，请谨慎修改。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center"/>
      </w:pP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（注：央企主要负责人若需切换参赛类型，需由企业管理员在后台将其设为普通员工后，方可在APP端进行切换。）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仿宋"/>
        </w:rPr>
      </w:pP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仿宋"/>
        </w:rPr>
      </w:pP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仿宋"/>
        </w:rPr>
      </w:pPr>
    </w:p>
    <w:p>
      <w:pPr>
        <w:spacing w:line="360" w:lineRule="auto"/>
        <w:jc w:val="left"/>
        <w:outlineLvl w:val="2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二、PC端-员工参赛流程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62" w:firstLineChars="200"/>
        <w:jc w:val="both"/>
        <w:outlineLvl w:val="3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1、参赛入口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在浏览器中打开全国安全生产月官网，网址：</w:t>
      </w:r>
      <w:r>
        <w:fldChar w:fldCharType="begin"/>
      </w:r>
      <w:r>
        <w:instrText xml:space="preserve"> HYPERLINK "http://www.anquanyue.org.cn，点击" </w:instrText>
      </w:r>
      <w:r>
        <w:fldChar w:fldCharType="separate"/>
      </w:r>
      <w:r>
        <w:rPr>
          <w:rStyle w:val="11"/>
          <w:rFonts w:hint="eastAsia" w:ascii="仿宋" w:hAnsi="仿宋" w:eastAsia="仿宋" w:cs="仿宋"/>
          <w:sz w:val="24"/>
          <w:szCs w:val="24"/>
        </w:rPr>
        <w:t>www.anquanyue.org.cn</w:t>
      </w:r>
      <w:r>
        <w:rPr>
          <w:rStyle w:val="11"/>
          <w:rFonts w:hint="eastAsia" w:ascii="仿宋" w:hAnsi="仿宋" w:eastAsia="仿宋" w:cs="仿宋"/>
          <w:color w:val="auto"/>
          <w:sz w:val="24"/>
          <w:szCs w:val="24"/>
          <w:u w:val="none"/>
        </w:rPr>
        <w:t>。官网首页点击“2022年全国安全生产月知识竞赛-</w:t>
      </w:r>
      <w:r>
        <w:rPr>
          <w:rFonts w:hint="eastAsia" w:ascii="仿宋" w:hAnsi="仿宋" w:eastAsia="仿宋" w:cs="仿宋"/>
          <w:sz w:val="24"/>
          <w:szCs w:val="24"/>
        </w:rPr>
        <w:t>新安法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t>知多少”活动图，进入pc端活动登录页面。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center"/>
        <w:rPr>
          <w:rFonts w:ascii="仿宋" w:hAnsi="仿宋" w:eastAsia="仿宋" w:cs="仿宋"/>
        </w:rPr>
      </w:pPr>
      <w:r>
        <w:drawing>
          <wp:inline distT="0" distB="0" distL="114300" distR="114300">
            <wp:extent cx="4951095" cy="2846070"/>
            <wp:effectExtent l="0" t="0" r="1905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t>（此图仅供参考，请以实际为准）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62" w:firstLineChars="200"/>
        <w:jc w:val="both"/>
        <w:outlineLvl w:val="3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2、账号登录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（1）若用户已有链工宝账户，可直接输入手机号及密码登录。</w:t>
      </w:r>
    </w:p>
    <w:p>
      <w:pPr>
        <w:spacing w:line="360" w:lineRule="auto"/>
        <w:ind w:firstLine="48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sz w:val="24"/>
          <w:szCs w:val="24"/>
        </w:rPr>
        <w:t>（2）新用户请在登录页点击“注册”按钮注册个人账户。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62" w:firstLineChars="200"/>
        <w:jc w:val="both"/>
        <w:outlineLvl w:val="3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3、员工报名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登录后进入活动首页，用户需先进行报名流程，共</w:t>
      </w:r>
      <w:r>
        <w:rPr>
          <w:rFonts w:ascii="仿宋" w:hAnsi="仿宋" w:eastAsia="仿宋" w:cs="仿宋"/>
        </w:rPr>
        <w:t>2</w:t>
      </w:r>
      <w:r>
        <w:rPr>
          <w:rFonts w:hint="eastAsia" w:ascii="仿宋" w:hAnsi="仿宋" w:eastAsia="仿宋" w:cs="仿宋"/>
        </w:rPr>
        <w:t>步：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第一步：选择参赛类型。请选择“央企入口”后点击“下一步”进入。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第二步：选择央企信息、地区信息，填写姓名信息后，确认提交后即可报名成功，进入答题竞赛首页。</w:t>
      </w:r>
      <w:r>
        <w:rPr>
          <w:rFonts w:hint="eastAsia" w:ascii="仿宋" w:hAnsi="仿宋" w:eastAsia="仿宋" w:cs="仿宋"/>
          <w:color w:val="FF0000"/>
        </w:rPr>
        <w:t>注意：企业名称千万不要选错。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12" w:firstLineChars="200"/>
        <w:jc w:val="both"/>
        <w:rPr>
          <w:rFonts w:ascii="仿宋" w:hAnsi="仿宋" w:eastAsia="仿宋" w:cs="仿宋"/>
          <w:color w:val="FF0000"/>
          <w:spacing w:val="8"/>
        </w:rPr>
      </w:pP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12" w:firstLineChars="200"/>
        <w:jc w:val="both"/>
        <w:rPr>
          <w:rFonts w:ascii="仿宋" w:hAnsi="仿宋" w:eastAsia="仿宋" w:cs="仿宋"/>
          <w:color w:val="FF0000"/>
          <w:spacing w:val="8"/>
        </w:rPr>
      </w:pP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12" w:firstLineChars="200"/>
        <w:jc w:val="both"/>
        <w:rPr>
          <w:rFonts w:ascii="仿宋" w:hAnsi="仿宋" w:eastAsia="仿宋" w:cs="仿宋"/>
          <w:color w:val="FF0000"/>
          <w:spacing w:val="8"/>
        </w:rPr>
      </w:pP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12" w:firstLineChars="200"/>
        <w:jc w:val="both"/>
        <w:rPr>
          <w:rFonts w:ascii="仿宋" w:hAnsi="仿宋" w:eastAsia="仿宋" w:cs="仿宋"/>
          <w:color w:val="FF0000"/>
          <w:spacing w:val="8"/>
        </w:rPr>
      </w:pPr>
    </w:p>
    <w:p>
      <w:pPr>
        <w:pStyle w:val="8"/>
        <w:shd w:val="clear" w:color="auto" w:fill="FFFFFF"/>
        <w:spacing w:before="0" w:beforeAutospacing="0" w:after="0" w:afterAutospacing="0" w:line="360" w:lineRule="auto"/>
        <w:jc w:val="both"/>
        <w:rPr>
          <w:rFonts w:ascii="仿宋" w:hAnsi="仿宋" w:eastAsia="仿宋" w:cs="仿宋"/>
          <w:color w:val="FF0000"/>
          <w:spacing w:val="8"/>
        </w:rPr>
      </w:pP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12" w:firstLineChars="200"/>
        <w:jc w:val="both"/>
        <w:rPr>
          <w:rFonts w:ascii="仿宋" w:hAnsi="仿宋" w:eastAsia="仿宋" w:cs="仿宋"/>
          <w:color w:val="FF0000"/>
          <w:spacing w:val="8"/>
        </w:rPr>
      </w:pPr>
      <w:r>
        <w:rPr>
          <w:rFonts w:hint="eastAsia" w:ascii="仿宋" w:hAnsi="仿宋" w:eastAsia="仿宋" w:cs="仿宋"/>
          <w:color w:val="FF0000"/>
          <w:spacing w:val="8"/>
        </w:rPr>
        <w:t>温馨提示：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12" w:firstLineChars="200"/>
        <w:jc w:val="both"/>
        <w:rPr>
          <w:rFonts w:ascii="仿宋" w:hAnsi="仿宋" w:eastAsia="仿宋" w:cs="仿宋"/>
          <w:color w:val="FF0000"/>
          <w:spacing w:val="8"/>
          <w:sz w:val="27"/>
          <w:szCs w:val="27"/>
        </w:rPr>
      </w:pPr>
      <w:r>
        <w:rPr>
          <w:rFonts w:hint="eastAsia" w:ascii="仿宋" w:hAnsi="仿宋" w:eastAsia="仿宋" w:cs="仿宋"/>
          <w:color w:val="FF0000"/>
          <w:spacing w:val="8"/>
        </w:rPr>
        <w:t>若用户在链工宝平台已加入过企业，本活动上线后，用户在报名时点击活动入口后，会自动显示去年参加活动时加入的企业，可直接进行竞赛。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</w:pPr>
      <w:r>
        <w:drawing>
          <wp:inline distT="0" distB="0" distL="114300" distR="114300">
            <wp:extent cx="5270500" cy="2970530"/>
            <wp:effectExtent l="0" t="0" r="0" b="12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</w:pPr>
    </w:p>
    <w:p>
      <w:pPr>
        <w:pStyle w:val="8"/>
        <w:shd w:val="clear" w:color="auto" w:fill="FFFFFF"/>
        <w:spacing w:before="0" w:beforeAutospacing="0" w:after="0" w:afterAutospacing="0" w:line="480" w:lineRule="auto"/>
        <w:ind w:firstLine="562" w:firstLineChars="200"/>
        <w:jc w:val="both"/>
        <w:outlineLvl w:val="3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4、员工参赛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14" w:firstLineChars="200"/>
        <w:jc w:val="both"/>
        <w:outlineLvl w:val="4"/>
        <w:rPr>
          <w:rFonts w:ascii="仿宋" w:hAnsi="仿宋" w:eastAsia="仿宋" w:cs="仿宋"/>
          <w:b/>
          <w:bCs/>
          <w:color w:val="333333"/>
          <w:spacing w:val="8"/>
        </w:rPr>
      </w:pPr>
      <w:r>
        <w:rPr>
          <w:rFonts w:hint="eastAsia" w:ascii="仿宋" w:hAnsi="仿宋" w:eastAsia="仿宋" w:cs="仿宋"/>
          <w:b/>
          <w:bCs/>
          <w:color w:val="333333"/>
          <w:spacing w:val="8"/>
        </w:rPr>
        <w:t>（1）竞赛答题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6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</w:rPr>
        <w:t>员工报名成功后，方可参加竞赛答题活动，每天一次挑战机会。点击活动首页的“挑战答题”即可参与答题。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</w:rPr>
        <w:t>用户答对后可继续挑战，答错或答题超时将挑战结束。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</w:rPr>
        <w:t>挑战结束后点击“查看答题结果”按钮，可查看本次答题战绩。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14" w:firstLineChars="200"/>
        <w:jc w:val="both"/>
        <w:outlineLvl w:val="4"/>
        <w:rPr>
          <w:rFonts w:ascii="仿宋" w:hAnsi="仿宋" w:eastAsia="仿宋" w:cs="仿宋"/>
          <w:b/>
          <w:bCs/>
          <w:color w:val="333333"/>
          <w:spacing w:val="8"/>
        </w:rPr>
      </w:pPr>
      <w:r>
        <w:rPr>
          <w:rFonts w:hint="eastAsia" w:ascii="仿宋" w:hAnsi="仿宋" w:eastAsia="仿宋" w:cs="仿宋"/>
          <w:b/>
          <w:bCs/>
          <w:color w:val="333333"/>
          <w:spacing w:val="8"/>
        </w:rPr>
        <w:t>（2)抽奖</w:t>
      </w:r>
    </w:p>
    <w:p>
      <w:pPr>
        <w:spacing w:line="360" w:lineRule="auto"/>
        <w:ind w:firstLine="512" w:firstLineChars="200"/>
        <w:rPr>
          <w:rFonts w:ascii="仿宋" w:hAnsi="仿宋" w:eastAsia="仿宋" w:cs="仿宋"/>
          <w:color w:val="333333"/>
          <w:spacing w:val="8"/>
          <w:kern w:val="0"/>
          <w:sz w:val="24"/>
          <w:szCs w:val="24"/>
        </w:rPr>
      </w:pPr>
      <w:r>
        <w:rPr>
          <w:rFonts w:hint="eastAsia" w:ascii="仿宋" w:hAnsi="仿宋" w:eastAsia="仿宋" w:cs="仿宋"/>
          <w:color w:val="333333"/>
          <w:spacing w:val="8"/>
          <w:kern w:val="0"/>
          <w:sz w:val="24"/>
          <w:szCs w:val="24"/>
        </w:rPr>
        <w:t>若需参与抽奖，在活动首页点击“下载APP”按钮，手机扫描二维码下载后，在APP端参与抽奖。</w:t>
      </w:r>
    </w:p>
    <w:p>
      <w:pPr>
        <w:spacing w:line="360" w:lineRule="auto"/>
        <w:rPr>
          <w:rFonts w:ascii="仿宋" w:hAnsi="仿宋" w:eastAsia="仿宋" w:cs="仿宋"/>
          <w:kern w:val="0"/>
          <w:sz w:val="28"/>
          <w:szCs w:val="28"/>
        </w:rPr>
      </w:pPr>
      <w:r>
        <w:drawing>
          <wp:inline distT="0" distB="0" distL="114300" distR="114300">
            <wp:extent cx="5267325" cy="2967355"/>
            <wp:effectExtent l="0" t="0" r="3175" b="444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14" w:firstLineChars="200"/>
        <w:jc w:val="both"/>
        <w:outlineLvl w:val="4"/>
        <w:rPr>
          <w:rFonts w:ascii="仿宋" w:hAnsi="仿宋" w:eastAsia="仿宋" w:cs="仿宋"/>
          <w:b/>
          <w:bCs/>
          <w:color w:val="333333"/>
          <w:spacing w:val="8"/>
        </w:rPr>
      </w:pPr>
      <w:r>
        <w:rPr>
          <w:rFonts w:hint="eastAsia" w:ascii="仿宋" w:hAnsi="仿宋" w:eastAsia="仿宋" w:cs="仿宋"/>
          <w:b/>
          <w:bCs/>
          <w:color w:val="333333"/>
          <w:spacing w:val="8"/>
        </w:rPr>
        <w:t>（3)练功房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在竞赛活动首页点击“练功房”按钮，在弹窗中扫码关注“链工宝”微信公众号。选择“练功房”进入练习。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9865" cy="2953385"/>
            <wp:effectExtent l="0" t="0" r="635" b="571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14" w:firstLineChars="200"/>
        <w:jc w:val="both"/>
        <w:outlineLvl w:val="4"/>
        <w:rPr>
          <w:rFonts w:ascii="仿宋" w:hAnsi="仿宋" w:eastAsia="仿宋" w:cs="仿宋"/>
          <w:b/>
          <w:bCs/>
          <w:color w:val="333333"/>
          <w:spacing w:val="8"/>
        </w:rPr>
      </w:pPr>
      <w:r>
        <w:rPr>
          <w:rFonts w:hint="eastAsia" w:ascii="仿宋" w:hAnsi="仿宋" w:eastAsia="仿宋" w:cs="仿宋"/>
          <w:b/>
          <w:bCs/>
          <w:color w:val="333333"/>
          <w:spacing w:val="8"/>
        </w:rPr>
        <w:t>（4)竞赛排名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</w:rPr>
        <w:t>点击竞赛活动首页的“竞赛排名”按钮，可查看该用户累计所得积分的当日排名，并支持切换日期查看往期排名。</w:t>
      </w:r>
    </w:p>
    <w:p>
      <w:pPr>
        <w:spacing w:line="360" w:lineRule="auto"/>
        <w:rPr>
          <w:rFonts w:ascii="仿宋" w:hAnsi="仿宋" w:eastAsia="仿宋" w:cs="仿宋"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B4HF0wAgAAY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eEybMsbPXO&#10;8ggd5fF2dQyQs1M5itIrge7EDWav69PwTuJw/7nvoh7/Dc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s0lY7tAAAAAFAQAADwAAAAAAAAABACAAAAAiAAAAZHJzL2Rvd25yZXYueG1sUEsBAhQAFAAA&#10;AAgAh07iQFB4HF0wAgAAYwQAAA4AAAAAAAAAAQAgAAAAHwEAAGRycy9lMm9Eb2MueG1sUEsFBgAA&#10;AAAGAAYAWQEAAME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4"/>
                </w:pPr>
                <w:r>
                  <w:t xml:space="preserve">—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t xml:space="preserve"> —</w:t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5EBF4B"/>
    <w:multiLevelType w:val="singleLevel"/>
    <w:tmpl w:val="7C5EBF4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2YzNjBkOTgyNWQ1YTMxYzM3MzMwNWFiODNmOWIzYWMifQ=="/>
  </w:docVars>
  <w:rsids>
    <w:rsidRoot w:val="FF7FA289"/>
    <w:rsid w:val="000035EC"/>
    <w:rsid w:val="00027DAA"/>
    <w:rsid w:val="00034A1C"/>
    <w:rsid w:val="00095C62"/>
    <w:rsid w:val="000F4137"/>
    <w:rsid w:val="001B3067"/>
    <w:rsid w:val="001B3809"/>
    <w:rsid w:val="002305F5"/>
    <w:rsid w:val="0026013C"/>
    <w:rsid w:val="00276AD4"/>
    <w:rsid w:val="002B247F"/>
    <w:rsid w:val="00323CE1"/>
    <w:rsid w:val="00327F71"/>
    <w:rsid w:val="00367B1B"/>
    <w:rsid w:val="003C7B8D"/>
    <w:rsid w:val="00400DC1"/>
    <w:rsid w:val="00415D0D"/>
    <w:rsid w:val="00463280"/>
    <w:rsid w:val="004A4D96"/>
    <w:rsid w:val="004A7E9E"/>
    <w:rsid w:val="00522F7A"/>
    <w:rsid w:val="00577C22"/>
    <w:rsid w:val="005D28F6"/>
    <w:rsid w:val="00600540"/>
    <w:rsid w:val="00605609"/>
    <w:rsid w:val="006115E1"/>
    <w:rsid w:val="00623CEA"/>
    <w:rsid w:val="00636096"/>
    <w:rsid w:val="0065336F"/>
    <w:rsid w:val="007060BB"/>
    <w:rsid w:val="007B6385"/>
    <w:rsid w:val="007E384B"/>
    <w:rsid w:val="00820667"/>
    <w:rsid w:val="00877BCD"/>
    <w:rsid w:val="0093262B"/>
    <w:rsid w:val="009A5558"/>
    <w:rsid w:val="009B5DFD"/>
    <w:rsid w:val="009D4409"/>
    <w:rsid w:val="009E65A4"/>
    <w:rsid w:val="009F5FB5"/>
    <w:rsid w:val="00B04B20"/>
    <w:rsid w:val="00B60408"/>
    <w:rsid w:val="00C626C3"/>
    <w:rsid w:val="00CA5757"/>
    <w:rsid w:val="00CC438E"/>
    <w:rsid w:val="00CC79FD"/>
    <w:rsid w:val="00D01EA4"/>
    <w:rsid w:val="00DF531A"/>
    <w:rsid w:val="00F06747"/>
    <w:rsid w:val="00F75091"/>
    <w:rsid w:val="00FE09EC"/>
    <w:rsid w:val="010361F6"/>
    <w:rsid w:val="010F1DA1"/>
    <w:rsid w:val="012375FA"/>
    <w:rsid w:val="013816E7"/>
    <w:rsid w:val="01BF5575"/>
    <w:rsid w:val="023D0B8F"/>
    <w:rsid w:val="02B7624C"/>
    <w:rsid w:val="043F355F"/>
    <w:rsid w:val="044C2EB2"/>
    <w:rsid w:val="045D7DF2"/>
    <w:rsid w:val="04795A76"/>
    <w:rsid w:val="047D0688"/>
    <w:rsid w:val="048E2C65"/>
    <w:rsid w:val="05A94B20"/>
    <w:rsid w:val="05E43891"/>
    <w:rsid w:val="06426774"/>
    <w:rsid w:val="064E5119"/>
    <w:rsid w:val="065B5A88"/>
    <w:rsid w:val="0713488D"/>
    <w:rsid w:val="077F470C"/>
    <w:rsid w:val="07CC06F8"/>
    <w:rsid w:val="080A32C2"/>
    <w:rsid w:val="081672DB"/>
    <w:rsid w:val="082779D0"/>
    <w:rsid w:val="08D81AC7"/>
    <w:rsid w:val="08F57BCB"/>
    <w:rsid w:val="09421EB0"/>
    <w:rsid w:val="09B27A4A"/>
    <w:rsid w:val="09DC0C8E"/>
    <w:rsid w:val="0A080661"/>
    <w:rsid w:val="0A870BFA"/>
    <w:rsid w:val="0A8A459E"/>
    <w:rsid w:val="0AB56817"/>
    <w:rsid w:val="0AE3357A"/>
    <w:rsid w:val="0AFF2E86"/>
    <w:rsid w:val="0C217AF5"/>
    <w:rsid w:val="0CE75980"/>
    <w:rsid w:val="0D3F3A0E"/>
    <w:rsid w:val="0D406AB0"/>
    <w:rsid w:val="0D735BAF"/>
    <w:rsid w:val="0D95362E"/>
    <w:rsid w:val="0E456E02"/>
    <w:rsid w:val="0F1A028E"/>
    <w:rsid w:val="0F20161D"/>
    <w:rsid w:val="0F5F23EC"/>
    <w:rsid w:val="0F607C6B"/>
    <w:rsid w:val="0FAC2EB1"/>
    <w:rsid w:val="10640F45"/>
    <w:rsid w:val="107B2FAF"/>
    <w:rsid w:val="108A31F2"/>
    <w:rsid w:val="10CB3AF5"/>
    <w:rsid w:val="10D34B99"/>
    <w:rsid w:val="10F36FE9"/>
    <w:rsid w:val="11AE28ED"/>
    <w:rsid w:val="12655CC4"/>
    <w:rsid w:val="13167702"/>
    <w:rsid w:val="1328019F"/>
    <w:rsid w:val="1340228E"/>
    <w:rsid w:val="13533D6F"/>
    <w:rsid w:val="13E175CD"/>
    <w:rsid w:val="13E76BAD"/>
    <w:rsid w:val="14186D67"/>
    <w:rsid w:val="1441006B"/>
    <w:rsid w:val="14D07641"/>
    <w:rsid w:val="14EA425F"/>
    <w:rsid w:val="14F80315"/>
    <w:rsid w:val="151C63E2"/>
    <w:rsid w:val="158741A4"/>
    <w:rsid w:val="15C40F54"/>
    <w:rsid w:val="15C50828"/>
    <w:rsid w:val="15FF1F8C"/>
    <w:rsid w:val="1609105D"/>
    <w:rsid w:val="160D2F4F"/>
    <w:rsid w:val="164170F6"/>
    <w:rsid w:val="166E7112"/>
    <w:rsid w:val="167C182F"/>
    <w:rsid w:val="1693560A"/>
    <w:rsid w:val="169F376F"/>
    <w:rsid w:val="174F0CF1"/>
    <w:rsid w:val="178C5AA1"/>
    <w:rsid w:val="183D0B4A"/>
    <w:rsid w:val="184B3B84"/>
    <w:rsid w:val="18695DE3"/>
    <w:rsid w:val="18FA2DEF"/>
    <w:rsid w:val="194452FB"/>
    <w:rsid w:val="1961459B"/>
    <w:rsid w:val="19835050"/>
    <w:rsid w:val="199E2A9D"/>
    <w:rsid w:val="19A76BC3"/>
    <w:rsid w:val="19CA7911"/>
    <w:rsid w:val="19F279B3"/>
    <w:rsid w:val="1A554870"/>
    <w:rsid w:val="1A9D3D86"/>
    <w:rsid w:val="1AC6751C"/>
    <w:rsid w:val="1B1F6C2C"/>
    <w:rsid w:val="1BC81072"/>
    <w:rsid w:val="1C4050AC"/>
    <w:rsid w:val="1C665EA1"/>
    <w:rsid w:val="1CC847C8"/>
    <w:rsid w:val="1CD221A8"/>
    <w:rsid w:val="1D554B87"/>
    <w:rsid w:val="1E6E5B93"/>
    <w:rsid w:val="1EE14925"/>
    <w:rsid w:val="1F136AA8"/>
    <w:rsid w:val="1FD77DF9"/>
    <w:rsid w:val="201523AC"/>
    <w:rsid w:val="20765541"/>
    <w:rsid w:val="20803427"/>
    <w:rsid w:val="20CC6F0F"/>
    <w:rsid w:val="21B31E7D"/>
    <w:rsid w:val="21B87493"/>
    <w:rsid w:val="22486A69"/>
    <w:rsid w:val="2250591D"/>
    <w:rsid w:val="22673393"/>
    <w:rsid w:val="227C258D"/>
    <w:rsid w:val="22FA4207"/>
    <w:rsid w:val="231F3C6E"/>
    <w:rsid w:val="2351194D"/>
    <w:rsid w:val="23C91E2B"/>
    <w:rsid w:val="23D304FB"/>
    <w:rsid w:val="23ED5B1A"/>
    <w:rsid w:val="24750A53"/>
    <w:rsid w:val="248B0E8F"/>
    <w:rsid w:val="24C63CF3"/>
    <w:rsid w:val="25070E5D"/>
    <w:rsid w:val="25486708"/>
    <w:rsid w:val="25C96113"/>
    <w:rsid w:val="260E338A"/>
    <w:rsid w:val="26534209"/>
    <w:rsid w:val="26D134D1"/>
    <w:rsid w:val="26DD6833"/>
    <w:rsid w:val="26F61BE2"/>
    <w:rsid w:val="27203E81"/>
    <w:rsid w:val="2738790F"/>
    <w:rsid w:val="275F6D2E"/>
    <w:rsid w:val="27B21F35"/>
    <w:rsid w:val="27C13545"/>
    <w:rsid w:val="28177609"/>
    <w:rsid w:val="283A32F8"/>
    <w:rsid w:val="28B44E58"/>
    <w:rsid w:val="28B5472C"/>
    <w:rsid w:val="28C36E49"/>
    <w:rsid w:val="28EA07D6"/>
    <w:rsid w:val="29787C34"/>
    <w:rsid w:val="29910EA4"/>
    <w:rsid w:val="29D87A48"/>
    <w:rsid w:val="2A0B1BB2"/>
    <w:rsid w:val="2A7C5F02"/>
    <w:rsid w:val="2AB47391"/>
    <w:rsid w:val="2B485D2C"/>
    <w:rsid w:val="2B7354A2"/>
    <w:rsid w:val="2B99450C"/>
    <w:rsid w:val="2BAA2542"/>
    <w:rsid w:val="2BBD04C8"/>
    <w:rsid w:val="2BC5112A"/>
    <w:rsid w:val="2BDE3F9A"/>
    <w:rsid w:val="2CB64E98"/>
    <w:rsid w:val="2CCB6C14"/>
    <w:rsid w:val="2CDC7417"/>
    <w:rsid w:val="2CDD1AB5"/>
    <w:rsid w:val="2D2F2CFF"/>
    <w:rsid w:val="2D372DF8"/>
    <w:rsid w:val="2D393B7E"/>
    <w:rsid w:val="2E463AE0"/>
    <w:rsid w:val="2EA74B17"/>
    <w:rsid w:val="2EEB70FA"/>
    <w:rsid w:val="2F37747F"/>
    <w:rsid w:val="2FEF189D"/>
    <w:rsid w:val="2FFD0E93"/>
    <w:rsid w:val="303625F7"/>
    <w:rsid w:val="309521A8"/>
    <w:rsid w:val="30C23E8A"/>
    <w:rsid w:val="30D75B88"/>
    <w:rsid w:val="30D8545C"/>
    <w:rsid w:val="30E8690C"/>
    <w:rsid w:val="30FC2407"/>
    <w:rsid w:val="313B4368"/>
    <w:rsid w:val="31B732C3"/>
    <w:rsid w:val="320D55D9"/>
    <w:rsid w:val="32747662"/>
    <w:rsid w:val="32755658"/>
    <w:rsid w:val="32B057DA"/>
    <w:rsid w:val="331035D3"/>
    <w:rsid w:val="336526E9"/>
    <w:rsid w:val="338813BB"/>
    <w:rsid w:val="34EC597A"/>
    <w:rsid w:val="35531555"/>
    <w:rsid w:val="35FF0DB7"/>
    <w:rsid w:val="360A7363"/>
    <w:rsid w:val="3628478F"/>
    <w:rsid w:val="362F1FC2"/>
    <w:rsid w:val="363475D8"/>
    <w:rsid w:val="36B6623F"/>
    <w:rsid w:val="36F80606"/>
    <w:rsid w:val="371D1E1A"/>
    <w:rsid w:val="37305FF2"/>
    <w:rsid w:val="37555A58"/>
    <w:rsid w:val="379E4D05"/>
    <w:rsid w:val="37B564F7"/>
    <w:rsid w:val="37F52D97"/>
    <w:rsid w:val="380A68FF"/>
    <w:rsid w:val="38593326"/>
    <w:rsid w:val="38806B05"/>
    <w:rsid w:val="38B22A36"/>
    <w:rsid w:val="39537064"/>
    <w:rsid w:val="39643D30"/>
    <w:rsid w:val="39C649EB"/>
    <w:rsid w:val="39F90534"/>
    <w:rsid w:val="3A6D130B"/>
    <w:rsid w:val="3B0813B4"/>
    <w:rsid w:val="3B1B48C3"/>
    <w:rsid w:val="3BD55E2E"/>
    <w:rsid w:val="3C476E79"/>
    <w:rsid w:val="3D0715A3"/>
    <w:rsid w:val="3D3D4FC4"/>
    <w:rsid w:val="3D4445A5"/>
    <w:rsid w:val="3D7B3F6F"/>
    <w:rsid w:val="3D7F37E8"/>
    <w:rsid w:val="3DA60DBB"/>
    <w:rsid w:val="3DD516A1"/>
    <w:rsid w:val="3E921340"/>
    <w:rsid w:val="3ECA3B71"/>
    <w:rsid w:val="3F17481D"/>
    <w:rsid w:val="3F7A1AC9"/>
    <w:rsid w:val="3F7E4922"/>
    <w:rsid w:val="3FB376B1"/>
    <w:rsid w:val="3FBD063E"/>
    <w:rsid w:val="3FCC0881"/>
    <w:rsid w:val="3FFD4EDF"/>
    <w:rsid w:val="40491ED2"/>
    <w:rsid w:val="40786313"/>
    <w:rsid w:val="40F0234E"/>
    <w:rsid w:val="41990C37"/>
    <w:rsid w:val="41EC20EA"/>
    <w:rsid w:val="41FE4AEA"/>
    <w:rsid w:val="420C1409"/>
    <w:rsid w:val="423F358D"/>
    <w:rsid w:val="42884F34"/>
    <w:rsid w:val="42BA0E65"/>
    <w:rsid w:val="42F04354"/>
    <w:rsid w:val="43294462"/>
    <w:rsid w:val="43490BD8"/>
    <w:rsid w:val="43D85A47"/>
    <w:rsid w:val="43EF2D90"/>
    <w:rsid w:val="43F47078"/>
    <w:rsid w:val="44054362"/>
    <w:rsid w:val="445A46AE"/>
    <w:rsid w:val="44937BC0"/>
    <w:rsid w:val="45356EC9"/>
    <w:rsid w:val="45B93656"/>
    <w:rsid w:val="464661D2"/>
    <w:rsid w:val="46565621"/>
    <w:rsid w:val="466A5B37"/>
    <w:rsid w:val="46713F31"/>
    <w:rsid w:val="46DF533E"/>
    <w:rsid w:val="47614BD5"/>
    <w:rsid w:val="47C06F1E"/>
    <w:rsid w:val="481728B6"/>
    <w:rsid w:val="49626EB3"/>
    <w:rsid w:val="49B51312"/>
    <w:rsid w:val="4A895CED"/>
    <w:rsid w:val="4ACA1E61"/>
    <w:rsid w:val="4B1C1CFE"/>
    <w:rsid w:val="4B4B2FA2"/>
    <w:rsid w:val="4C0D46FC"/>
    <w:rsid w:val="4CF32FA4"/>
    <w:rsid w:val="4D0478AD"/>
    <w:rsid w:val="4D534390"/>
    <w:rsid w:val="4DAB7EA5"/>
    <w:rsid w:val="4DDF79D2"/>
    <w:rsid w:val="4E50540E"/>
    <w:rsid w:val="4ECA0682"/>
    <w:rsid w:val="4F3B0746"/>
    <w:rsid w:val="4FA77E91"/>
    <w:rsid w:val="4FAB1187"/>
    <w:rsid w:val="4FD35314"/>
    <w:rsid w:val="503F2E13"/>
    <w:rsid w:val="505C3BD2"/>
    <w:rsid w:val="50D21A70"/>
    <w:rsid w:val="5268268C"/>
    <w:rsid w:val="527E01AD"/>
    <w:rsid w:val="52A02EB8"/>
    <w:rsid w:val="52B71BBC"/>
    <w:rsid w:val="53874D93"/>
    <w:rsid w:val="53B813F1"/>
    <w:rsid w:val="53D46CA5"/>
    <w:rsid w:val="53F341D7"/>
    <w:rsid w:val="54334C4A"/>
    <w:rsid w:val="5457392B"/>
    <w:rsid w:val="548A4B3B"/>
    <w:rsid w:val="54ED0C26"/>
    <w:rsid w:val="5503669C"/>
    <w:rsid w:val="55050666"/>
    <w:rsid w:val="55145124"/>
    <w:rsid w:val="55652EB2"/>
    <w:rsid w:val="55A0213D"/>
    <w:rsid w:val="55B37AAB"/>
    <w:rsid w:val="56A874FB"/>
    <w:rsid w:val="56D558FA"/>
    <w:rsid w:val="572823EA"/>
    <w:rsid w:val="578B5ED5"/>
    <w:rsid w:val="57A51C8C"/>
    <w:rsid w:val="57DB7F44"/>
    <w:rsid w:val="57F81DBC"/>
    <w:rsid w:val="581D1822"/>
    <w:rsid w:val="585940AA"/>
    <w:rsid w:val="58AF4752"/>
    <w:rsid w:val="58F911D8"/>
    <w:rsid w:val="59220CC4"/>
    <w:rsid w:val="597D4C6F"/>
    <w:rsid w:val="59AA17DC"/>
    <w:rsid w:val="59BE4678"/>
    <w:rsid w:val="5A153A01"/>
    <w:rsid w:val="5A2269D0"/>
    <w:rsid w:val="5A236CBC"/>
    <w:rsid w:val="5A5B2AD6"/>
    <w:rsid w:val="5AB04BD0"/>
    <w:rsid w:val="5AC27F09"/>
    <w:rsid w:val="5B721E85"/>
    <w:rsid w:val="5BE12968"/>
    <w:rsid w:val="5BF05827"/>
    <w:rsid w:val="5C3F445D"/>
    <w:rsid w:val="5C6C0FCA"/>
    <w:rsid w:val="5C8C51C9"/>
    <w:rsid w:val="5CCB3F43"/>
    <w:rsid w:val="5D445AA3"/>
    <w:rsid w:val="5DAB683E"/>
    <w:rsid w:val="5E17190F"/>
    <w:rsid w:val="5E4A4AB7"/>
    <w:rsid w:val="5E517D6B"/>
    <w:rsid w:val="5E9D0C70"/>
    <w:rsid w:val="5EB32C2E"/>
    <w:rsid w:val="5EEE216B"/>
    <w:rsid w:val="5F116751"/>
    <w:rsid w:val="5F2E07B9"/>
    <w:rsid w:val="5FD846D3"/>
    <w:rsid w:val="5FEB66AA"/>
    <w:rsid w:val="5FFF12FF"/>
    <w:rsid w:val="6054424F"/>
    <w:rsid w:val="617F354E"/>
    <w:rsid w:val="61A8058C"/>
    <w:rsid w:val="61A839B9"/>
    <w:rsid w:val="6235590F"/>
    <w:rsid w:val="623A1223"/>
    <w:rsid w:val="626D33A6"/>
    <w:rsid w:val="626D784A"/>
    <w:rsid w:val="62E8368D"/>
    <w:rsid w:val="62EE79D5"/>
    <w:rsid w:val="63495BC1"/>
    <w:rsid w:val="64300B2F"/>
    <w:rsid w:val="643D1A27"/>
    <w:rsid w:val="64721148"/>
    <w:rsid w:val="64B11C70"/>
    <w:rsid w:val="651B358E"/>
    <w:rsid w:val="65510D5D"/>
    <w:rsid w:val="65D5373C"/>
    <w:rsid w:val="65E94A65"/>
    <w:rsid w:val="66065FEC"/>
    <w:rsid w:val="66A76F35"/>
    <w:rsid w:val="66F422E8"/>
    <w:rsid w:val="677D5F20"/>
    <w:rsid w:val="68015E53"/>
    <w:rsid w:val="686D2352"/>
    <w:rsid w:val="694766FF"/>
    <w:rsid w:val="69A753F0"/>
    <w:rsid w:val="69EF099C"/>
    <w:rsid w:val="6A3D07BE"/>
    <w:rsid w:val="6A9E4A45"/>
    <w:rsid w:val="6BAC0AEC"/>
    <w:rsid w:val="6BD0376F"/>
    <w:rsid w:val="6BD526E8"/>
    <w:rsid w:val="6C2E6CE7"/>
    <w:rsid w:val="6C4A1F22"/>
    <w:rsid w:val="6C975BF0"/>
    <w:rsid w:val="6CB34E7A"/>
    <w:rsid w:val="6CD97FB6"/>
    <w:rsid w:val="6CF54BBB"/>
    <w:rsid w:val="6D1E33E7"/>
    <w:rsid w:val="6D323B6A"/>
    <w:rsid w:val="6D325918"/>
    <w:rsid w:val="6D851EEC"/>
    <w:rsid w:val="6DB12CE1"/>
    <w:rsid w:val="6DDC5398"/>
    <w:rsid w:val="6EAC5256"/>
    <w:rsid w:val="6EF03E97"/>
    <w:rsid w:val="6F1572A0"/>
    <w:rsid w:val="6F72126A"/>
    <w:rsid w:val="6FB42615"/>
    <w:rsid w:val="70131A31"/>
    <w:rsid w:val="7083730A"/>
    <w:rsid w:val="70875F7B"/>
    <w:rsid w:val="70B76860"/>
    <w:rsid w:val="70C5641B"/>
    <w:rsid w:val="70D44CE6"/>
    <w:rsid w:val="70F25330"/>
    <w:rsid w:val="715308C3"/>
    <w:rsid w:val="717C1858"/>
    <w:rsid w:val="71934D75"/>
    <w:rsid w:val="71C04100"/>
    <w:rsid w:val="720A7454"/>
    <w:rsid w:val="72791460"/>
    <w:rsid w:val="730B4C41"/>
    <w:rsid w:val="73D4233E"/>
    <w:rsid w:val="73D56CC2"/>
    <w:rsid w:val="73D6524F"/>
    <w:rsid w:val="742A10F7"/>
    <w:rsid w:val="74CC21AE"/>
    <w:rsid w:val="75181898"/>
    <w:rsid w:val="75483F2B"/>
    <w:rsid w:val="75575F1C"/>
    <w:rsid w:val="756845CD"/>
    <w:rsid w:val="75A4312B"/>
    <w:rsid w:val="75DC0B17"/>
    <w:rsid w:val="76285B0A"/>
    <w:rsid w:val="76775E2D"/>
    <w:rsid w:val="76AF1D88"/>
    <w:rsid w:val="76C9109B"/>
    <w:rsid w:val="776506EB"/>
    <w:rsid w:val="777D7E63"/>
    <w:rsid w:val="77B00B37"/>
    <w:rsid w:val="77C17FC5"/>
    <w:rsid w:val="78CC5252"/>
    <w:rsid w:val="78FD502C"/>
    <w:rsid w:val="797D616D"/>
    <w:rsid w:val="79AB7D57"/>
    <w:rsid w:val="7A28432B"/>
    <w:rsid w:val="7A894C67"/>
    <w:rsid w:val="7A8B19E7"/>
    <w:rsid w:val="7B6C6499"/>
    <w:rsid w:val="7B9B0B2D"/>
    <w:rsid w:val="7C0D1A2A"/>
    <w:rsid w:val="7C442F72"/>
    <w:rsid w:val="7C6075EE"/>
    <w:rsid w:val="7C66113B"/>
    <w:rsid w:val="7C701FB9"/>
    <w:rsid w:val="7CB55B49"/>
    <w:rsid w:val="7CF14EA8"/>
    <w:rsid w:val="7D83464C"/>
    <w:rsid w:val="7E1C41A7"/>
    <w:rsid w:val="7EB616EF"/>
    <w:rsid w:val="7F475253"/>
    <w:rsid w:val="7F567244"/>
    <w:rsid w:val="7F5865FF"/>
    <w:rsid w:val="7F594F87"/>
    <w:rsid w:val="7FEE1B73"/>
    <w:rsid w:val="9DFEC61D"/>
    <w:rsid w:val="FF7FA2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3"/>
    <w:basedOn w:val="1"/>
    <w:next w:val="1"/>
    <w:unhideWhenUsed/>
    <w:qFormat/>
    <w:uiPriority w:val="39"/>
    <w:pPr>
      <w:ind w:left="840" w:leftChars="400"/>
    </w:pPr>
  </w:style>
  <w:style w:type="paragraph" w:styleId="3">
    <w:name w:val="Balloon Text"/>
    <w:basedOn w:val="1"/>
    <w:link w:val="14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</w:style>
  <w:style w:type="paragraph" w:styleId="7">
    <w:name w:val="toc 2"/>
    <w:basedOn w:val="1"/>
    <w:next w:val="1"/>
    <w:unhideWhenUsed/>
    <w:qFormat/>
    <w:uiPriority w:val="39"/>
    <w:pPr>
      <w:ind w:left="420" w:leftChars="200"/>
    </w:pPr>
  </w:style>
  <w:style w:type="paragraph" w:styleId="8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</w:rPr>
  </w:style>
  <w:style w:type="character" w:customStyle="1" w:styleId="12">
    <w:name w:val="页眉 Char"/>
    <w:basedOn w:val="10"/>
    <w:link w:val="5"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10"/>
    <w:link w:val="4"/>
    <w:qFormat/>
    <w:uiPriority w:val="0"/>
    <w:rPr>
      <w:kern w:val="2"/>
      <w:sz w:val="18"/>
      <w:szCs w:val="18"/>
    </w:rPr>
  </w:style>
  <w:style w:type="character" w:customStyle="1" w:styleId="14">
    <w:name w:val="批注框文本 Char"/>
    <w:basedOn w:val="10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429</Words>
  <Characters>2447</Characters>
  <Lines>20</Lines>
  <Paragraphs>5</Paragraphs>
  <TotalTime>5</TotalTime>
  <ScaleCrop>false</ScaleCrop>
  <LinksUpToDate>false</LinksUpToDate>
  <CharactersWithSpaces>2871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2022-05-20T02:50:00Z</dcterms:created>
  <dc:creator>apple</dc:creator>
  <cp:lastModifiedBy>Ms. Guo  </cp:lastModifiedBy>
  <dcterms:modified xsi:type="dcterms:W3CDTF">2022-05-28T06:25:00Z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00C245BFE0C748278768A58D125EB621</vt:lpwstr>
  </property>
</Properties>
</file>