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495" w:rsidRDefault="004B6636">
      <w:pPr>
        <w:pStyle w:val="afffd"/>
        <w:sectPr w:rsidR="00D77495">
          <w:headerReference w:type="even" r:id="rId9"/>
          <w:headerReference w:type="default" r:id="rId10"/>
          <w:footerReference w:type="even" r:id="rId11"/>
          <w:footerReference w:type="default" r:id="rId12"/>
          <w:headerReference w:type="first" r:id="rId13"/>
          <w:pgSz w:w="11907" w:h="16839"/>
          <w:pgMar w:top="567" w:right="851" w:bottom="1134" w:left="1418" w:header="0" w:footer="0" w:gutter="0"/>
          <w:pgNumType w:start="1"/>
          <w:cols w:space="425"/>
          <w:titlePg/>
          <w:docGrid w:type="lines" w:linePitch="312"/>
        </w:sectPr>
      </w:pPr>
      <w:bookmarkStart w:id="0" w:name="SectionMark0"/>
      <w:r>
        <w:pict>
          <v:line id="_x0000_s1039" style="position:absolute;left:0;text-align:left;z-index:251664384" from="-.2pt,719.15pt" to="481.7pt,719.15pt"/>
        </w:pict>
      </w:r>
      <w:r>
        <w:pict>
          <v:line id="Line 16" o:spid="_x0000_s1038" style="position:absolute;left:0;text-align:left;z-index:251663360" from="-.2pt,184.1pt" to="481.7pt,184.1pt"/>
        </w:pict>
      </w:r>
      <w:r>
        <w:pict>
          <v:shapetype id="_x0000_t202" coordsize="21600,21600" o:spt="202" path="m,l,21600r21600,l21600,xe">
            <v:stroke joinstyle="miter"/>
            <v:path gradientshapeok="t" o:connecttype="rect"/>
          </v:shapetype>
          <v:shape id="fmFrame8" o:spid="_x0000_s1036" type="#_x0000_t202" style="position:absolute;left:0;text-align:left;margin-left:369pt;margin-top:14.65pt;width:108.25pt;height:56.7pt;z-index:251662336;mso-position-horizontal-relative:margin;mso-position-vertical-relative:margin" stroked="f">
            <v:textbox inset="0,0,0,0">
              <w:txbxContent>
                <w:p w:rsidR="004B6636" w:rsidRDefault="004B6636">
                  <w:pPr>
                    <w:pStyle w:val="affb"/>
                  </w:pPr>
                  <w:r>
                    <w:t>AQ</w:t>
                  </w:r>
                </w:p>
              </w:txbxContent>
            </v:textbox>
            <w10:wrap anchorx="margin" anchory="margin"/>
            <w10:anchorlock/>
          </v:shape>
        </w:pict>
      </w:r>
      <w:r>
        <w:pict>
          <v:line id="_x0000_s1035" style="position:absolute;left:0;text-align:left;z-index:251661312" from="0,700pt" to="482pt,700pt" strokecolor="white" strokeweight="1pt"/>
        </w:pict>
      </w:r>
      <w:r>
        <w:pict>
          <v:line id="_x0000_s1034" style="position:absolute;left:0;text-align:left;z-index:251660288" from="0,179pt" to="482pt,179pt" strokecolor="white" strokeweight="1pt"/>
        </w:pict>
      </w:r>
      <w:r>
        <w:pict>
          <v:shape id="fmFrame7" o:spid="_x0000_s1033" type="#_x0000_t202" style="position:absolute;left:0;text-align:left;margin-left:0;margin-top:733.7pt;width:481.9pt;height:22.45pt;z-index:251659264;mso-position-horizontal-relative:margin;mso-position-vertical-relative:margin" stroked="f">
            <v:textbox inset="0,0,0,0">
              <w:txbxContent>
                <w:p w:rsidR="004B6636" w:rsidRDefault="004B6636">
                  <w:pPr>
                    <w:pStyle w:val="affff5"/>
                    <w:rPr>
                      <w:spacing w:val="0"/>
                      <w:w w:val="100"/>
                    </w:rPr>
                  </w:pPr>
                  <w:r>
                    <w:rPr>
                      <w:rFonts w:hint="eastAsia"/>
                      <w:sz w:val="28"/>
                      <w:szCs w:val="28"/>
                    </w:rPr>
                    <w:t xml:space="preserve">中华人民共和国应急管理部  </w:t>
                  </w:r>
                  <w:r>
                    <w:rPr>
                      <w:rStyle w:val="afff4"/>
                      <w:rFonts w:hint="eastAsia"/>
                      <w:spacing w:val="0"/>
                      <w:position w:val="0"/>
                    </w:rPr>
                    <w:t>发 布</w:t>
                  </w:r>
                </w:p>
              </w:txbxContent>
            </v:textbox>
            <w10:wrap anchorx="margin" anchory="margin"/>
            <w10:anchorlock/>
          </v:shape>
        </w:pict>
      </w:r>
      <w:r>
        <w:pict>
          <v:shape id="fmFrame6" o:spid="_x0000_s1032" type="#_x0000_t202" style="position:absolute;left:0;text-align:left;margin-left:322.9pt;margin-top:674.3pt;width:159pt;height:24.6pt;z-index:251658240;mso-position-horizontal-relative:margin;mso-position-vertical-relative:margin" stroked="f">
            <v:textbox inset="0,0,0,0">
              <w:txbxContent>
                <w:p w:rsidR="004B6636" w:rsidRDefault="004B6636">
                  <w:pPr>
                    <w:pStyle w:val="affff6"/>
                  </w:pPr>
                  <w:r>
                    <w:rPr>
                      <w:rFonts w:hint="eastAsia"/>
                    </w:rPr>
                    <w:t>××××</w:t>
                  </w:r>
                  <w:r>
                    <w:rPr>
                      <w:rFonts w:hint="eastAsia"/>
                    </w:rPr>
                    <w:t>-</w:t>
                  </w:r>
                  <w:r>
                    <w:rPr>
                      <w:rFonts w:hint="eastAsia"/>
                    </w:rPr>
                    <w:t>××</w:t>
                  </w:r>
                  <w:r>
                    <w:rPr>
                      <w:rFonts w:hint="eastAsia"/>
                    </w:rPr>
                    <w:t>-</w:t>
                  </w:r>
                  <w:r>
                    <w:rPr>
                      <w:rFonts w:hint="eastAsia"/>
                    </w:rPr>
                    <w:t>××实施</w:t>
                  </w:r>
                </w:p>
              </w:txbxContent>
            </v:textbox>
            <w10:wrap anchorx="margin" anchory="margin"/>
            <w10:anchorlock/>
          </v:shape>
        </w:pict>
      </w:r>
      <w:r>
        <w:pict>
          <v:shape id="fmFrame5" o:spid="_x0000_s1031" type="#_x0000_t202" style="position:absolute;left:0;text-align:left;margin-left:0;margin-top:674.3pt;width:159pt;height:24.6pt;z-index:251657216;mso-position-horizontal-relative:margin;mso-position-vertical-relative:margin" stroked="f">
            <v:textbox inset="0,0,0,0">
              <w:txbxContent>
                <w:p w:rsidR="004B6636" w:rsidRDefault="004B6636">
                  <w:pPr>
                    <w:pStyle w:val="afff6"/>
                  </w:pPr>
                  <w:r>
                    <w:rPr>
                      <w:rFonts w:hint="eastAsia"/>
                    </w:rPr>
                    <w:t>××××</w:t>
                  </w:r>
                  <w:r>
                    <w:rPr>
                      <w:rFonts w:hint="eastAsia"/>
                    </w:rPr>
                    <w:t>-</w:t>
                  </w:r>
                  <w:r>
                    <w:rPr>
                      <w:rFonts w:hint="eastAsia"/>
                    </w:rPr>
                    <w:t>××</w:t>
                  </w:r>
                  <w:r>
                    <w:rPr>
                      <w:rFonts w:hint="eastAsia"/>
                    </w:rPr>
                    <w:t>-</w:t>
                  </w:r>
                  <w:r>
                    <w:rPr>
                      <w:rFonts w:hint="eastAsia"/>
                    </w:rPr>
                    <w:t>××发布</w:t>
                  </w:r>
                </w:p>
              </w:txbxContent>
            </v:textbox>
            <w10:wrap anchorx="margin" anchory="margin"/>
            <w10:anchorlock/>
          </v:shape>
        </w:pict>
      </w:r>
      <w:r>
        <w:pict>
          <v:shape id="fmFrame4" o:spid="_x0000_s1030" type="#_x0000_t202" style="position:absolute;left:0;text-align:left;margin-left:0;margin-top:286.25pt;width:470pt;height:318.45pt;z-index:251656192;mso-position-horizontal-relative:margin;mso-position-vertical-relative:margin" stroked="f">
            <v:textbox inset="0,0,0,0">
              <w:txbxContent>
                <w:p w:rsidR="004B6636" w:rsidRDefault="004B6636">
                  <w:pPr>
                    <w:pStyle w:val="afff8"/>
                    <w:rPr>
                      <w:szCs w:val="52"/>
                    </w:rPr>
                  </w:pPr>
                  <w:r>
                    <w:rPr>
                      <w:rFonts w:hint="eastAsia"/>
                      <w:bCs/>
                    </w:rPr>
                    <w:t>鳞片状锌(铝)粉/防腐涂层</w:t>
                  </w:r>
                </w:p>
                <w:p w:rsidR="004B6636" w:rsidRDefault="004B6636">
                  <w:pPr>
                    <w:pStyle w:val="afff8"/>
                  </w:pPr>
                  <w:r>
                    <w:rPr>
                      <w:rFonts w:hint="eastAsia"/>
                      <w:bCs/>
                    </w:rPr>
                    <w:t>涂装作业安全规定</w:t>
                  </w:r>
                </w:p>
                <w:p w:rsidR="004B6636" w:rsidRDefault="004B6636">
                  <w:pPr>
                    <w:autoSpaceDE w:val="0"/>
                    <w:autoSpaceDN w:val="0"/>
                    <w:adjustRightInd w:val="0"/>
                    <w:jc w:val="center"/>
                    <w:rPr>
                      <w:rFonts w:eastAsia="黑体"/>
                      <w:bCs/>
                      <w:sz w:val="28"/>
                      <w:szCs w:val="28"/>
                    </w:rPr>
                  </w:pPr>
                  <w:r>
                    <w:rPr>
                      <w:rFonts w:eastAsia="黑体" w:hint="eastAsia"/>
                      <w:bCs/>
                      <w:sz w:val="28"/>
                      <w:szCs w:val="28"/>
                    </w:rPr>
                    <w:t>Safety code for printing of flake Zincic or Aluminium</w:t>
                  </w:r>
                </w:p>
                <w:p w:rsidR="004B6636" w:rsidRDefault="004B6636">
                  <w:pPr>
                    <w:autoSpaceDE w:val="0"/>
                    <w:autoSpaceDN w:val="0"/>
                    <w:adjustRightInd w:val="0"/>
                    <w:jc w:val="center"/>
                    <w:rPr>
                      <w:kern w:val="0"/>
                      <w:sz w:val="28"/>
                      <w:szCs w:val="28"/>
                    </w:rPr>
                  </w:pPr>
                  <w:r>
                    <w:rPr>
                      <w:rFonts w:eastAsia="黑体" w:hint="eastAsia"/>
                      <w:bCs/>
                      <w:sz w:val="28"/>
                      <w:szCs w:val="28"/>
                    </w:rPr>
                    <w:t>Powder anticorrosive coating</w:t>
                  </w:r>
                </w:p>
                <w:p w:rsidR="004B6636" w:rsidRDefault="004B6636">
                  <w:pPr>
                    <w:pStyle w:val="afffa"/>
                    <w:rPr>
                      <w:sz w:val="28"/>
                      <w:szCs w:val="28"/>
                    </w:rPr>
                  </w:pPr>
                  <w:r>
                    <w:rPr>
                      <w:rFonts w:hint="eastAsia"/>
                      <w:sz w:val="28"/>
                      <w:szCs w:val="28"/>
                    </w:rPr>
                    <w:t>（征求意见稿）</w:t>
                  </w:r>
                </w:p>
                <w:p w:rsidR="004B6636" w:rsidRPr="00BE6F11" w:rsidRDefault="004B6636" w:rsidP="00617E86">
                  <w:pPr>
                    <w:pStyle w:val="afff9"/>
                    <w:rPr>
                      <w:rFonts w:ascii="黑体" w:eastAsia="黑体" w:hAnsi="黑体"/>
                      <w:kern w:val="2"/>
                      <w:sz w:val="28"/>
                      <w:szCs w:val="28"/>
                    </w:rPr>
                  </w:pPr>
                  <w:r w:rsidRPr="00D50544">
                    <w:rPr>
                      <w:rFonts w:hint="eastAsia"/>
                    </w:rPr>
                    <w:t>在提交反馈意见时，请将您知道的相关专利连同支持性文件一并附上</w:t>
                  </w:r>
                </w:p>
                <w:p w:rsidR="004B6636" w:rsidRPr="00617E86" w:rsidRDefault="004B6636">
                  <w:pPr>
                    <w:pStyle w:val="afffa"/>
                    <w:rPr>
                      <w:sz w:val="28"/>
                      <w:szCs w:val="28"/>
                    </w:rPr>
                  </w:pPr>
                </w:p>
                <w:p w:rsidR="004B6636" w:rsidRDefault="004B6636">
                  <w:pPr>
                    <w:pStyle w:val="afff9"/>
                  </w:pPr>
                </w:p>
              </w:txbxContent>
            </v:textbox>
            <w10:wrap anchorx="margin" anchory="margin"/>
            <w10:anchorlock/>
          </v:shape>
        </w:pict>
      </w:r>
      <w:r>
        <w:pict>
          <v:shape id="fmFrame3" o:spid="_x0000_s1029" type="#_x0000_t202" style="position:absolute;left:0;text-align:left;margin-left:0;margin-top:132.85pt;width:466.15pt;height:43.8pt;z-index:251655168;mso-position-horizontal-relative:margin;mso-position-vertical-relative:margin" stroked="f">
            <v:textbox inset="0,0,0,0">
              <w:txbxContent>
                <w:p w:rsidR="004B6636" w:rsidRDefault="004B6636">
                  <w:pPr>
                    <w:adjustRightInd w:val="0"/>
                    <w:snapToGrid w:val="0"/>
                    <w:jc w:val="right"/>
                    <w:rPr>
                      <w:rFonts w:ascii="黑体" w:eastAsia="黑体" w:hAnsi="黑体" w:cs="黑体"/>
                      <w:bCs/>
                      <w:sz w:val="28"/>
                      <w:szCs w:val="28"/>
                    </w:rPr>
                  </w:pPr>
                  <w:r>
                    <w:rPr>
                      <w:rFonts w:ascii="黑体" w:eastAsia="黑体" w:hAnsi="黑体" w:cs="黑体" w:hint="eastAsia"/>
                      <w:bCs/>
                      <w:sz w:val="28"/>
                      <w:szCs w:val="28"/>
                    </w:rPr>
                    <w:t>AQ 5213—××××</w:t>
                  </w:r>
                </w:p>
                <w:p w:rsidR="004B6636" w:rsidRDefault="004B6636" w:rsidP="00577811">
                  <w:pPr>
                    <w:adjustRightInd w:val="0"/>
                    <w:snapToGrid w:val="0"/>
                    <w:spacing w:beforeLines="50" w:before="156"/>
                    <w:jc w:val="right"/>
                    <w:rPr>
                      <w:rFonts w:asciiTheme="minorEastAsia" w:eastAsiaTheme="minorEastAsia" w:hAnsiTheme="minorEastAsia"/>
                      <w:bCs/>
                      <w:sz w:val="28"/>
                      <w:szCs w:val="28"/>
                    </w:rPr>
                  </w:pPr>
                  <w:r>
                    <w:rPr>
                      <w:rFonts w:asciiTheme="minorEastAsia" w:eastAsiaTheme="minorEastAsia" w:hAnsiTheme="minorEastAsia"/>
                      <w:bCs/>
                      <w:szCs w:val="21"/>
                    </w:rPr>
                    <w:t>代替AQ 52</w:t>
                  </w:r>
                  <w:r>
                    <w:rPr>
                      <w:rFonts w:asciiTheme="minorEastAsia" w:eastAsiaTheme="minorEastAsia" w:hAnsiTheme="minorEastAsia" w:hint="eastAsia"/>
                      <w:bCs/>
                      <w:szCs w:val="21"/>
                    </w:rPr>
                    <w:t>13</w:t>
                  </w:r>
                  <w:r>
                    <w:rPr>
                      <w:rFonts w:asciiTheme="minorEastAsia" w:eastAsiaTheme="minorEastAsia" w:hAnsiTheme="minorEastAsia"/>
                      <w:bCs/>
                      <w:szCs w:val="21"/>
                    </w:rPr>
                    <w:t>－20</w:t>
                  </w:r>
                  <w:r>
                    <w:rPr>
                      <w:rFonts w:asciiTheme="minorEastAsia" w:eastAsiaTheme="minorEastAsia" w:hAnsiTheme="minorEastAsia" w:hint="eastAsia"/>
                      <w:szCs w:val="21"/>
                    </w:rPr>
                    <w:t>11</w:t>
                  </w:r>
                </w:p>
                <w:p w:rsidR="004B6636" w:rsidRDefault="004B6636">
                  <w:pPr>
                    <w:pStyle w:val="11"/>
                    <w:rPr>
                      <w:b/>
                    </w:rPr>
                  </w:pPr>
                </w:p>
                <w:p w:rsidR="004B6636" w:rsidRDefault="004B6636">
                  <w:pPr>
                    <w:pStyle w:val="11"/>
                    <w:rPr>
                      <w:b/>
                    </w:rPr>
                  </w:pPr>
                </w:p>
                <w:p w:rsidR="004B6636" w:rsidRDefault="004B6636">
                  <w:pPr>
                    <w:pStyle w:val="11"/>
                    <w:rPr>
                      <w:b/>
                    </w:rPr>
                  </w:pPr>
                </w:p>
              </w:txbxContent>
            </v:textbox>
            <w10:wrap anchorx="margin" anchory="margin"/>
            <w10:anchorlock/>
          </v:shape>
        </w:pict>
      </w:r>
      <w:r>
        <w:pict>
          <v:shape id="fmFrame2" o:spid="_x0000_s1027" type="#_x0000_t202" style="position:absolute;left:0;text-align:left;margin-left:0;margin-top:79.6pt;width:481.9pt;height:30.8pt;z-index:251654144;mso-position-horizontal-relative:margin;mso-position-vertical-relative:margin" stroked="f">
            <v:textbox inset="0,0,0,0">
              <w:txbxContent>
                <w:p w:rsidR="004B6636" w:rsidRDefault="004B6636">
                  <w:pPr>
                    <w:pStyle w:val="affff4"/>
                  </w:pPr>
                  <w:r>
                    <w:rPr>
                      <w:rFonts w:hint="eastAsia"/>
                    </w:rPr>
                    <w:t>中华人民共和国安全生产行业标准</w:t>
                  </w:r>
                </w:p>
              </w:txbxContent>
            </v:textbox>
            <w10:wrap anchorx="margin" anchory="margin"/>
            <w10:anchorlock/>
          </v:shape>
        </w:pict>
      </w:r>
      <w:r>
        <w:pict>
          <v:shape id="fmFrame1" o:spid="_x0000_s1026" type="#_x0000_t202" style="position:absolute;left:0;text-align:left;margin-left:0;margin-top:0;width:200pt;height:51.8pt;z-index:251653120;mso-position-horizontal-relative:margin;mso-position-vertical-relative:margin" stroked="f">
            <v:textbox inset="0,0,0,0">
              <w:txbxContent>
                <w:p w:rsidR="004B6636" w:rsidRDefault="004B6636">
                  <w:pPr>
                    <w:pStyle w:val="affffa"/>
                  </w:pPr>
                  <w:r>
                    <w:rPr>
                      <w:b/>
                    </w:rPr>
                    <w:t xml:space="preserve">ICS </w:t>
                  </w:r>
                  <w:r>
                    <w:rPr>
                      <w:rFonts w:hint="eastAsia"/>
                      <w:b/>
                      <w:bCs/>
                    </w:rPr>
                    <w:t>13.100</w:t>
                  </w:r>
                </w:p>
                <w:p w:rsidR="004B6636" w:rsidRDefault="004B6636">
                  <w:pPr>
                    <w:pStyle w:val="affffa"/>
                  </w:pPr>
                  <w:r>
                    <w:rPr>
                      <w:rFonts w:hint="eastAsia"/>
                      <w:b/>
                      <w:bCs/>
                    </w:rPr>
                    <w:t>C 68</w:t>
                  </w:r>
                </w:p>
                <w:p w:rsidR="004B6636" w:rsidRDefault="004B6636">
                  <w:pPr>
                    <w:pStyle w:val="affffa"/>
                  </w:pPr>
                  <w:r>
                    <w:rPr>
                      <w:rFonts w:hint="eastAsia"/>
                    </w:rPr>
                    <w:t>备案号：</w:t>
                  </w:r>
                </w:p>
              </w:txbxContent>
            </v:textbox>
            <w10:wrap anchorx="margin" anchory="margin"/>
            <w10:anchorlock/>
          </v:shape>
        </w:pict>
      </w:r>
    </w:p>
    <w:p w:rsidR="00D77495" w:rsidRDefault="007657B4">
      <w:pPr>
        <w:pStyle w:val="affff2"/>
        <w:outlineLvl w:val="9"/>
      </w:pPr>
      <w:bookmarkStart w:id="1" w:name="_Toc10121"/>
      <w:bookmarkStart w:id="2" w:name="_Toc9270407"/>
      <w:bookmarkStart w:id="3" w:name="SectionMark1"/>
      <w:bookmarkEnd w:id="0"/>
      <w:r>
        <w:rPr>
          <w:rFonts w:hint="eastAsia"/>
        </w:rPr>
        <w:lastRenderedPageBreak/>
        <w:t>目次</w:t>
      </w:r>
      <w:bookmarkEnd w:id="1"/>
      <w:bookmarkEnd w:id="2"/>
    </w:p>
    <w:p w:rsidR="00D77495" w:rsidRDefault="002A036B">
      <w:pPr>
        <w:pStyle w:val="10"/>
        <w:tabs>
          <w:tab w:val="right" w:leader="dot" w:pos="9355"/>
        </w:tabs>
      </w:pPr>
      <w:r>
        <w:rPr>
          <w:rFonts w:asciiTheme="minorEastAsia" w:eastAsiaTheme="minorEastAsia" w:hAnsiTheme="minorEastAsia"/>
        </w:rPr>
        <w:fldChar w:fldCharType="begin"/>
      </w:r>
      <w:r w:rsidR="007657B4">
        <w:rPr>
          <w:rFonts w:asciiTheme="minorEastAsia" w:eastAsiaTheme="minorEastAsia" w:hAnsiTheme="minorEastAsia"/>
        </w:rPr>
        <w:instrText xml:space="preserve"> TOC \o "1-3" \h \z \u </w:instrText>
      </w:r>
      <w:r>
        <w:rPr>
          <w:rFonts w:asciiTheme="minorEastAsia" w:eastAsiaTheme="minorEastAsia" w:hAnsiTheme="minorEastAsia"/>
        </w:rPr>
        <w:fldChar w:fldCharType="separate"/>
      </w:r>
      <w:hyperlink w:anchor="_Toc16887" w:history="1">
        <w:r w:rsidR="007657B4">
          <w:rPr>
            <w:rFonts w:hint="eastAsia"/>
          </w:rPr>
          <w:t>前言</w:t>
        </w:r>
        <w:r w:rsidR="007657B4">
          <w:tab/>
        </w:r>
        <w:r>
          <w:fldChar w:fldCharType="begin"/>
        </w:r>
        <w:r w:rsidR="007657B4">
          <w:instrText xml:space="preserve"> PAGEREF _Toc16887 \h </w:instrText>
        </w:r>
        <w:r>
          <w:fldChar w:fldCharType="separate"/>
        </w:r>
        <w:r w:rsidR="007657B4">
          <w:t>III</w:t>
        </w:r>
        <w:r>
          <w:fldChar w:fldCharType="end"/>
        </w:r>
      </w:hyperlink>
    </w:p>
    <w:p w:rsidR="00D77495" w:rsidRDefault="004B6636">
      <w:pPr>
        <w:pStyle w:val="20"/>
        <w:tabs>
          <w:tab w:val="right" w:leader="dot" w:pos="9355"/>
        </w:tabs>
        <w:rPr>
          <w:rFonts w:ascii="Times New Roman"/>
        </w:rPr>
      </w:pPr>
      <w:hyperlink w:anchor="_Toc22204" w:history="1">
        <w:r w:rsidR="007657B4">
          <w:rPr>
            <w:rFonts w:ascii="Times New Roman"/>
          </w:rPr>
          <w:t xml:space="preserve">1  </w:t>
        </w:r>
        <w:r w:rsidR="007657B4">
          <w:rPr>
            <w:rFonts w:ascii="Times New Roman"/>
          </w:rPr>
          <w:t>范围</w:t>
        </w:r>
        <w:r w:rsidR="007657B4">
          <w:rPr>
            <w:rFonts w:ascii="Times New Roman"/>
          </w:rPr>
          <w:tab/>
        </w:r>
        <w:r w:rsidR="002A036B">
          <w:rPr>
            <w:rFonts w:ascii="Times New Roman"/>
          </w:rPr>
          <w:fldChar w:fldCharType="begin"/>
        </w:r>
        <w:r w:rsidR="007657B4">
          <w:rPr>
            <w:rFonts w:ascii="Times New Roman"/>
          </w:rPr>
          <w:instrText xml:space="preserve"> PAGEREF _Toc22204 \h </w:instrText>
        </w:r>
        <w:r w:rsidR="002A036B">
          <w:rPr>
            <w:rFonts w:ascii="Times New Roman"/>
          </w:rPr>
        </w:r>
        <w:r w:rsidR="002A036B">
          <w:rPr>
            <w:rFonts w:ascii="Times New Roman"/>
          </w:rPr>
          <w:fldChar w:fldCharType="separate"/>
        </w:r>
        <w:r w:rsidR="007657B4">
          <w:rPr>
            <w:rFonts w:ascii="Times New Roman"/>
          </w:rPr>
          <w:t>1</w:t>
        </w:r>
        <w:r w:rsidR="002A036B">
          <w:rPr>
            <w:rFonts w:ascii="Times New Roman"/>
          </w:rPr>
          <w:fldChar w:fldCharType="end"/>
        </w:r>
      </w:hyperlink>
    </w:p>
    <w:p w:rsidR="00D77495" w:rsidRDefault="004B6636">
      <w:pPr>
        <w:pStyle w:val="20"/>
        <w:tabs>
          <w:tab w:val="right" w:leader="dot" w:pos="9355"/>
        </w:tabs>
        <w:rPr>
          <w:rFonts w:ascii="Times New Roman"/>
        </w:rPr>
      </w:pPr>
      <w:hyperlink w:anchor="_Toc22433" w:history="1">
        <w:r w:rsidR="007657B4">
          <w:rPr>
            <w:rFonts w:ascii="Times New Roman"/>
          </w:rPr>
          <w:t xml:space="preserve">2  </w:t>
        </w:r>
        <w:r w:rsidR="007657B4">
          <w:rPr>
            <w:rFonts w:ascii="Times New Roman"/>
          </w:rPr>
          <w:t>规范性引用文件</w:t>
        </w:r>
        <w:r w:rsidR="007657B4">
          <w:rPr>
            <w:rFonts w:ascii="Times New Roman"/>
          </w:rPr>
          <w:tab/>
        </w:r>
        <w:r w:rsidR="002A036B">
          <w:rPr>
            <w:rFonts w:ascii="Times New Roman"/>
          </w:rPr>
          <w:fldChar w:fldCharType="begin"/>
        </w:r>
        <w:r w:rsidR="007657B4">
          <w:rPr>
            <w:rFonts w:ascii="Times New Roman"/>
          </w:rPr>
          <w:instrText xml:space="preserve"> PAGEREF _Toc22433 \h </w:instrText>
        </w:r>
        <w:r w:rsidR="002A036B">
          <w:rPr>
            <w:rFonts w:ascii="Times New Roman"/>
          </w:rPr>
        </w:r>
        <w:r w:rsidR="002A036B">
          <w:rPr>
            <w:rFonts w:ascii="Times New Roman"/>
          </w:rPr>
          <w:fldChar w:fldCharType="separate"/>
        </w:r>
        <w:r w:rsidR="007657B4">
          <w:rPr>
            <w:rFonts w:ascii="Times New Roman"/>
          </w:rPr>
          <w:t>1</w:t>
        </w:r>
        <w:r w:rsidR="002A036B">
          <w:rPr>
            <w:rFonts w:ascii="Times New Roman"/>
          </w:rPr>
          <w:fldChar w:fldCharType="end"/>
        </w:r>
      </w:hyperlink>
    </w:p>
    <w:p w:rsidR="00D77495" w:rsidRDefault="004B6636">
      <w:pPr>
        <w:pStyle w:val="20"/>
        <w:tabs>
          <w:tab w:val="right" w:leader="dot" w:pos="9355"/>
        </w:tabs>
        <w:rPr>
          <w:rFonts w:ascii="Times New Roman"/>
        </w:rPr>
      </w:pPr>
      <w:hyperlink w:anchor="_Toc24277" w:history="1">
        <w:r w:rsidR="007657B4">
          <w:rPr>
            <w:rFonts w:ascii="Times New Roman"/>
          </w:rPr>
          <w:t xml:space="preserve">3  </w:t>
        </w:r>
        <w:r w:rsidR="007657B4">
          <w:rPr>
            <w:rFonts w:ascii="Times New Roman"/>
          </w:rPr>
          <w:t>术语和定义</w:t>
        </w:r>
        <w:r w:rsidR="007657B4">
          <w:rPr>
            <w:rFonts w:ascii="Times New Roman"/>
          </w:rPr>
          <w:tab/>
        </w:r>
        <w:r w:rsidR="002A036B">
          <w:rPr>
            <w:rFonts w:ascii="Times New Roman"/>
          </w:rPr>
          <w:fldChar w:fldCharType="begin"/>
        </w:r>
        <w:r w:rsidR="007657B4">
          <w:rPr>
            <w:rFonts w:ascii="Times New Roman"/>
          </w:rPr>
          <w:instrText xml:space="preserve"> PAGEREF _Toc24277 \h </w:instrText>
        </w:r>
        <w:r w:rsidR="002A036B">
          <w:rPr>
            <w:rFonts w:ascii="Times New Roman"/>
          </w:rPr>
        </w:r>
        <w:r w:rsidR="002A036B">
          <w:rPr>
            <w:rFonts w:ascii="Times New Roman"/>
          </w:rPr>
          <w:fldChar w:fldCharType="separate"/>
        </w:r>
        <w:r w:rsidR="007657B4">
          <w:rPr>
            <w:rFonts w:ascii="Times New Roman"/>
          </w:rPr>
          <w:t>1</w:t>
        </w:r>
        <w:r w:rsidR="002A036B">
          <w:rPr>
            <w:rFonts w:ascii="Times New Roman"/>
          </w:rPr>
          <w:fldChar w:fldCharType="end"/>
        </w:r>
      </w:hyperlink>
    </w:p>
    <w:p w:rsidR="00D77495" w:rsidRDefault="004B6636">
      <w:pPr>
        <w:pStyle w:val="20"/>
        <w:tabs>
          <w:tab w:val="right" w:leader="dot" w:pos="9355"/>
        </w:tabs>
        <w:rPr>
          <w:rFonts w:ascii="Times New Roman"/>
        </w:rPr>
      </w:pPr>
      <w:hyperlink w:anchor="_Toc27907" w:history="1">
        <w:r w:rsidR="007657B4">
          <w:rPr>
            <w:rFonts w:ascii="Times New Roman"/>
          </w:rPr>
          <w:t xml:space="preserve">4  </w:t>
        </w:r>
        <w:r w:rsidR="007657B4">
          <w:rPr>
            <w:rFonts w:ascii="Times New Roman"/>
          </w:rPr>
          <w:t>前处理作业</w:t>
        </w:r>
        <w:r w:rsidR="007657B4">
          <w:rPr>
            <w:rFonts w:ascii="Times New Roman"/>
          </w:rPr>
          <w:tab/>
        </w:r>
        <w:r w:rsidR="002A036B">
          <w:rPr>
            <w:rFonts w:ascii="Times New Roman"/>
          </w:rPr>
          <w:fldChar w:fldCharType="begin"/>
        </w:r>
        <w:r w:rsidR="007657B4">
          <w:rPr>
            <w:rFonts w:ascii="Times New Roman"/>
          </w:rPr>
          <w:instrText xml:space="preserve"> PAGEREF _Toc27907 \h </w:instrText>
        </w:r>
        <w:r w:rsidR="002A036B">
          <w:rPr>
            <w:rFonts w:ascii="Times New Roman"/>
          </w:rPr>
        </w:r>
        <w:r w:rsidR="002A036B">
          <w:rPr>
            <w:rFonts w:ascii="Times New Roman"/>
          </w:rPr>
          <w:fldChar w:fldCharType="separate"/>
        </w:r>
        <w:r w:rsidR="007657B4">
          <w:rPr>
            <w:rFonts w:ascii="Times New Roman"/>
          </w:rPr>
          <w:t>3</w:t>
        </w:r>
        <w:r w:rsidR="002A036B">
          <w:rPr>
            <w:rFonts w:ascii="Times New Roman"/>
          </w:rPr>
          <w:fldChar w:fldCharType="end"/>
        </w:r>
      </w:hyperlink>
    </w:p>
    <w:p w:rsidR="00D77495" w:rsidRDefault="004B6636">
      <w:pPr>
        <w:pStyle w:val="20"/>
        <w:tabs>
          <w:tab w:val="right" w:leader="dot" w:pos="9355"/>
        </w:tabs>
        <w:rPr>
          <w:rFonts w:ascii="Times New Roman"/>
        </w:rPr>
      </w:pPr>
      <w:hyperlink w:anchor="_Toc21191" w:history="1">
        <w:r w:rsidR="007657B4">
          <w:rPr>
            <w:rFonts w:ascii="Times New Roman"/>
          </w:rPr>
          <w:t xml:space="preserve">5  </w:t>
        </w:r>
        <w:r w:rsidR="007657B4">
          <w:rPr>
            <w:rFonts w:ascii="Times New Roman"/>
            <w:szCs w:val="21"/>
          </w:rPr>
          <w:t>渗锌作业</w:t>
        </w:r>
        <w:r w:rsidR="007657B4">
          <w:rPr>
            <w:rFonts w:ascii="Times New Roman"/>
          </w:rPr>
          <w:tab/>
        </w:r>
        <w:r w:rsidR="002A036B">
          <w:rPr>
            <w:rFonts w:ascii="Times New Roman"/>
          </w:rPr>
          <w:fldChar w:fldCharType="begin"/>
        </w:r>
        <w:r w:rsidR="007657B4">
          <w:rPr>
            <w:rFonts w:ascii="Times New Roman"/>
          </w:rPr>
          <w:instrText xml:space="preserve"> PAGEREF _Toc21191 \h </w:instrText>
        </w:r>
        <w:r w:rsidR="002A036B">
          <w:rPr>
            <w:rFonts w:ascii="Times New Roman"/>
          </w:rPr>
        </w:r>
        <w:r w:rsidR="002A036B">
          <w:rPr>
            <w:rFonts w:ascii="Times New Roman"/>
          </w:rPr>
          <w:fldChar w:fldCharType="separate"/>
        </w:r>
        <w:r w:rsidR="007657B4">
          <w:rPr>
            <w:rFonts w:ascii="Times New Roman"/>
          </w:rPr>
          <w:t>3</w:t>
        </w:r>
        <w:r w:rsidR="002A036B">
          <w:rPr>
            <w:rFonts w:ascii="Times New Roman"/>
          </w:rPr>
          <w:fldChar w:fldCharType="end"/>
        </w:r>
      </w:hyperlink>
    </w:p>
    <w:p w:rsidR="00D77495" w:rsidRDefault="004B6636">
      <w:pPr>
        <w:pStyle w:val="20"/>
        <w:tabs>
          <w:tab w:val="right" w:leader="dot" w:pos="9355"/>
        </w:tabs>
        <w:rPr>
          <w:rFonts w:ascii="Times New Roman"/>
        </w:rPr>
      </w:pPr>
      <w:hyperlink w:anchor="_Toc15745" w:history="1">
        <w:r w:rsidR="007657B4">
          <w:rPr>
            <w:rFonts w:ascii="Times New Roman"/>
          </w:rPr>
          <w:t xml:space="preserve">6  </w:t>
        </w:r>
        <w:r w:rsidR="007657B4">
          <w:rPr>
            <w:rFonts w:ascii="Times New Roman"/>
          </w:rPr>
          <w:t>涂覆作业</w:t>
        </w:r>
        <w:r w:rsidR="007657B4">
          <w:rPr>
            <w:rFonts w:ascii="Times New Roman"/>
          </w:rPr>
          <w:tab/>
        </w:r>
        <w:r w:rsidR="002A036B">
          <w:rPr>
            <w:rFonts w:ascii="Times New Roman"/>
          </w:rPr>
          <w:fldChar w:fldCharType="begin"/>
        </w:r>
        <w:r w:rsidR="007657B4">
          <w:rPr>
            <w:rFonts w:ascii="Times New Roman"/>
          </w:rPr>
          <w:instrText xml:space="preserve"> PAGEREF _Toc15745 \h </w:instrText>
        </w:r>
        <w:r w:rsidR="002A036B">
          <w:rPr>
            <w:rFonts w:ascii="Times New Roman"/>
          </w:rPr>
        </w:r>
        <w:r w:rsidR="002A036B">
          <w:rPr>
            <w:rFonts w:ascii="Times New Roman"/>
          </w:rPr>
          <w:fldChar w:fldCharType="separate"/>
        </w:r>
        <w:r w:rsidR="007657B4">
          <w:rPr>
            <w:rFonts w:ascii="Times New Roman"/>
          </w:rPr>
          <w:t>4</w:t>
        </w:r>
        <w:r w:rsidR="002A036B">
          <w:rPr>
            <w:rFonts w:ascii="Times New Roman"/>
          </w:rPr>
          <w:fldChar w:fldCharType="end"/>
        </w:r>
      </w:hyperlink>
    </w:p>
    <w:p w:rsidR="00D77495" w:rsidRDefault="004B6636">
      <w:pPr>
        <w:pStyle w:val="20"/>
        <w:tabs>
          <w:tab w:val="right" w:leader="dot" w:pos="9355"/>
        </w:tabs>
        <w:rPr>
          <w:rFonts w:ascii="Times New Roman"/>
        </w:rPr>
      </w:pPr>
      <w:hyperlink w:anchor="_Toc627" w:history="1">
        <w:r w:rsidR="007657B4">
          <w:rPr>
            <w:rFonts w:ascii="Times New Roman"/>
          </w:rPr>
          <w:t xml:space="preserve">7  </w:t>
        </w:r>
        <w:r w:rsidR="007657B4">
          <w:rPr>
            <w:rFonts w:ascii="Times New Roman"/>
          </w:rPr>
          <w:t>固化作业</w:t>
        </w:r>
        <w:r w:rsidR="007657B4">
          <w:rPr>
            <w:rFonts w:ascii="Times New Roman"/>
          </w:rPr>
          <w:tab/>
        </w:r>
        <w:r w:rsidR="002A036B">
          <w:rPr>
            <w:rFonts w:ascii="Times New Roman"/>
          </w:rPr>
          <w:fldChar w:fldCharType="begin"/>
        </w:r>
        <w:r w:rsidR="007657B4">
          <w:rPr>
            <w:rFonts w:ascii="Times New Roman"/>
          </w:rPr>
          <w:instrText xml:space="preserve"> PAGEREF _Toc627 \h </w:instrText>
        </w:r>
        <w:r w:rsidR="002A036B">
          <w:rPr>
            <w:rFonts w:ascii="Times New Roman"/>
          </w:rPr>
        </w:r>
        <w:r w:rsidR="002A036B">
          <w:rPr>
            <w:rFonts w:ascii="Times New Roman"/>
          </w:rPr>
          <w:fldChar w:fldCharType="separate"/>
        </w:r>
        <w:r w:rsidR="007657B4">
          <w:rPr>
            <w:rFonts w:ascii="Times New Roman"/>
          </w:rPr>
          <w:t>4</w:t>
        </w:r>
        <w:r w:rsidR="002A036B">
          <w:rPr>
            <w:rFonts w:ascii="Times New Roman"/>
          </w:rPr>
          <w:fldChar w:fldCharType="end"/>
        </w:r>
      </w:hyperlink>
    </w:p>
    <w:p w:rsidR="00D77495" w:rsidRDefault="004B6636">
      <w:pPr>
        <w:pStyle w:val="20"/>
        <w:tabs>
          <w:tab w:val="right" w:leader="dot" w:pos="9355"/>
        </w:tabs>
        <w:rPr>
          <w:rFonts w:ascii="Times New Roman"/>
        </w:rPr>
      </w:pPr>
      <w:hyperlink w:anchor="_Toc22694" w:history="1">
        <w:r w:rsidR="007657B4">
          <w:rPr>
            <w:rFonts w:ascii="Times New Roman"/>
          </w:rPr>
          <w:t xml:space="preserve">8  </w:t>
        </w:r>
        <w:r w:rsidR="007657B4">
          <w:rPr>
            <w:rFonts w:ascii="Times New Roman"/>
          </w:rPr>
          <w:t>表面后涂覆层作业</w:t>
        </w:r>
        <w:r w:rsidR="007657B4">
          <w:rPr>
            <w:rFonts w:ascii="Times New Roman"/>
          </w:rPr>
          <w:tab/>
        </w:r>
        <w:r w:rsidR="002A036B">
          <w:rPr>
            <w:rFonts w:ascii="Times New Roman"/>
          </w:rPr>
          <w:fldChar w:fldCharType="begin"/>
        </w:r>
        <w:r w:rsidR="007657B4">
          <w:rPr>
            <w:rFonts w:ascii="Times New Roman"/>
          </w:rPr>
          <w:instrText xml:space="preserve"> PAGEREF _Toc22694 \h </w:instrText>
        </w:r>
        <w:r w:rsidR="002A036B">
          <w:rPr>
            <w:rFonts w:ascii="Times New Roman"/>
          </w:rPr>
        </w:r>
        <w:r w:rsidR="002A036B">
          <w:rPr>
            <w:rFonts w:ascii="Times New Roman"/>
          </w:rPr>
          <w:fldChar w:fldCharType="separate"/>
        </w:r>
        <w:r w:rsidR="007657B4">
          <w:rPr>
            <w:rFonts w:ascii="Times New Roman"/>
          </w:rPr>
          <w:t>5</w:t>
        </w:r>
        <w:r w:rsidR="002A036B">
          <w:rPr>
            <w:rFonts w:ascii="Times New Roman"/>
          </w:rPr>
          <w:fldChar w:fldCharType="end"/>
        </w:r>
      </w:hyperlink>
    </w:p>
    <w:p w:rsidR="00D77495" w:rsidRDefault="004B6636">
      <w:pPr>
        <w:pStyle w:val="20"/>
        <w:tabs>
          <w:tab w:val="right" w:leader="dot" w:pos="9355"/>
        </w:tabs>
        <w:rPr>
          <w:rFonts w:ascii="Times New Roman"/>
        </w:rPr>
      </w:pPr>
      <w:hyperlink w:anchor="_Toc2467" w:history="1">
        <w:r w:rsidR="007657B4">
          <w:rPr>
            <w:rFonts w:ascii="Times New Roman"/>
          </w:rPr>
          <w:t xml:space="preserve">9  </w:t>
        </w:r>
        <w:r w:rsidR="007657B4">
          <w:rPr>
            <w:rFonts w:ascii="Times New Roman"/>
          </w:rPr>
          <w:t>鳞片状锌（铝）粉</w:t>
        </w:r>
        <w:r w:rsidR="007657B4">
          <w:rPr>
            <w:rFonts w:ascii="Times New Roman"/>
          </w:rPr>
          <w:t>/</w:t>
        </w:r>
        <w:r w:rsidR="007657B4">
          <w:rPr>
            <w:rFonts w:ascii="Times New Roman"/>
          </w:rPr>
          <w:t>防腐涂料的配制、运输及储存</w:t>
        </w:r>
        <w:r w:rsidR="007657B4">
          <w:rPr>
            <w:rFonts w:ascii="Times New Roman"/>
          </w:rPr>
          <w:tab/>
        </w:r>
        <w:r w:rsidR="002A036B">
          <w:rPr>
            <w:rFonts w:ascii="Times New Roman"/>
          </w:rPr>
          <w:fldChar w:fldCharType="begin"/>
        </w:r>
        <w:r w:rsidR="007657B4">
          <w:rPr>
            <w:rFonts w:ascii="Times New Roman"/>
          </w:rPr>
          <w:instrText xml:space="preserve"> PAGEREF _Toc2467 \h </w:instrText>
        </w:r>
        <w:r w:rsidR="002A036B">
          <w:rPr>
            <w:rFonts w:ascii="Times New Roman"/>
          </w:rPr>
        </w:r>
        <w:r w:rsidR="002A036B">
          <w:rPr>
            <w:rFonts w:ascii="Times New Roman"/>
          </w:rPr>
          <w:fldChar w:fldCharType="separate"/>
        </w:r>
        <w:r w:rsidR="007657B4">
          <w:rPr>
            <w:rFonts w:ascii="Times New Roman"/>
          </w:rPr>
          <w:t>5</w:t>
        </w:r>
        <w:r w:rsidR="002A036B">
          <w:rPr>
            <w:rFonts w:ascii="Times New Roman"/>
          </w:rPr>
          <w:fldChar w:fldCharType="end"/>
        </w:r>
      </w:hyperlink>
    </w:p>
    <w:p w:rsidR="00D77495" w:rsidRDefault="004B6636">
      <w:pPr>
        <w:pStyle w:val="20"/>
        <w:tabs>
          <w:tab w:val="right" w:leader="dot" w:pos="9355"/>
        </w:tabs>
        <w:rPr>
          <w:rFonts w:ascii="Times New Roman"/>
        </w:rPr>
      </w:pPr>
      <w:hyperlink w:anchor="_Toc13279" w:history="1">
        <w:r w:rsidR="007657B4">
          <w:rPr>
            <w:rFonts w:ascii="Times New Roman"/>
            <w:szCs w:val="22"/>
          </w:rPr>
          <w:t xml:space="preserve">10  </w:t>
        </w:r>
        <w:r w:rsidR="007657B4">
          <w:rPr>
            <w:rFonts w:ascii="Times New Roman"/>
            <w:szCs w:val="22"/>
          </w:rPr>
          <w:t>危险废物管理</w:t>
        </w:r>
        <w:r w:rsidR="007657B4">
          <w:rPr>
            <w:rFonts w:ascii="Times New Roman"/>
          </w:rPr>
          <w:tab/>
        </w:r>
        <w:r w:rsidR="002A036B">
          <w:rPr>
            <w:rFonts w:ascii="Times New Roman"/>
          </w:rPr>
          <w:fldChar w:fldCharType="begin"/>
        </w:r>
        <w:r w:rsidR="007657B4">
          <w:rPr>
            <w:rFonts w:ascii="Times New Roman"/>
          </w:rPr>
          <w:instrText xml:space="preserve"> PAGEREF _Toc13279 \h </w:instrText>
        </w:r>
        <w:r w:rsidR="002A036B">
          <w:rPr>
            <w:rFonts w:ascii="Times New Roman"/>
          </w:rPr>
        </w:r>
        <w:r w:rsidR="002A036B">
          <w:rPr>
            <w:rFonts w:ascii="Times New Roman"/>
          </w:rPr>
          <w:fldChar w:fldCharType="separate"/>
        </w:r>
        <w:r w:rsidR="007657B4">
          <w:rPr>
            <w:rFonts w:ascii="Times New Roman"/>
          </w:rPr>
          <w:t>6</w:t>
        </w:r>
        <w:r w:rsidR="002A036B">
          <w:rPr>
            <w:rFonts w:ascii="Times New Roman"/>
          </w:rPr>
          <w:fldChar w:fldCharType="end"/>
        </w:r>
      </w:hyperlink>
    </w:p>
    <w:p w:rsidR="00D77495" w:rsidRDefault="004B6636">
      <w:pPr>
        <w:pStyle w:val="20"/>
        <w:tabs>
          <w:tab w:val="right" w:leader="dot" w:pos="9355"/>
        </w:tabs>
        <w:rPr>
          <w:rFonts w:ascii="Times New Roman"/>
        </w:rPr>
      </w:pPr>
      <w:hyperlink w:anchor="_Toc13770" w:history="1">
        <w:r w:rsidR="007657B4">
          <w:rPr>
            <w:rFonts w:ascii="Times New Roman"/>
            <w:szCs w:val="22"/>
          </w:rPr>
          <w:t xml:space="preserve">11  </w:t>
        </w:r>
        <w:r w:rsidR="007657B4">
          <w:rPr>
            <w:rFonts w:ascii="Times New Roman"/>
            <w:szCs w:val="22"/>
          </w:rPr>
          <w:t>应急管理</w:t>
        </w:r>
        <w:r w:rsidR="007657B4">
          <w:rPr>
            <w:rFonts w:ascii="Times New Roman"/>
          </w:rPr>
          <w:tab/>
        </w:r>
        <w:r w:rsidR="002A036B">
          <w:rPr>
            <w:rFonts w:ascii="Times New Roman"/>
          </w:rPr>
          <w:fldChar w:fldCharType="begin"/>
        </w:r>
        <w:r w:rsidR="007657B4">
          <w:rPr>
            <w:rFonts w:ascii="Times New Roman"/>
          </w:rPr>
          <w:instrText xml:space="preserve"> PAGEREF _Toc13770 \h </w:instrText>
        </w:r>
        <w:r w:rsidR="002A036B">
          <w:rPr>
            <w:rFonts w:ascii="Times New Roman"/>
          </w:rPr>
        </w:r>
        <w:r w:rsidR="002A036B">
          <w:rPr>
            <w:rFonts w:ascii="Times New Roman"/>
          </w:rPr>
          <w:fldChar w:fldCharType="separate"/>
        </w:r>
        <w:r w:rsidR="007657B4">
          <w:rPr>
            <w:rFonts w:ascii="Times New Roman"/>
          </w:rPr>
          <w:t>6</w:t>
        </w:r>
        <w:r w:rsidR="002A036B">
          <w:rPr>
            <w:rFonts w:ascii="Times New Roman"/>
          </w:rPr>
          <w:fldChar w:fldCharType="end"/>
        </w:r>
      </w:hyperlink>
    </w:p>
    <w:p w:rsidR="00D77495" w:rsidRDefault="002A036B" w:rsidP="00577811">
      <w:pPr>
        <w:pStyle w:val="10"/>
        <w:spacing w:beforeLines="25" w:before="78" w:afterLines="25" w:after="78"/>
        <w:rPr>
          <w:rFonts w:hAnsi="宋体"/>
          <w:szCs w:val="21"/>
        </w:rPr>
      </w:pPr>
      <w:r>
        <w:rPr>
          <w:rFonts w:asciiTheme="minorEastAsia" w:eastAsiaTheme="minorEastAsia" w:hAnsiTheme="minorEastAsia"/>
        </w:rPr>
        <w:fldChar w:fldCharType="end"/>
      </w:r>
      <w:r w:rsidR="007657B4">
        <w:rPr>
          <w:rFonts w:hAnsi="宋体"/>
          <w:szCs w:val="21"/>
        </w:rPr>
        <w:t xml:space="preserve"> </w:t>
      </w:r>
    </w:p>
    <w:p w:rsidR="00D77495" w:rsidRDefault="00D77495" w:rsidP="00577811">
      <w:pPr>
        <w:pStyle w:val="20"/>
        <w:tabs>
          <w:tab w:val="right" w:leader="dot" w:pos="9345"/>
        </w:tabs>
        <w:spacing w:beforeLines="25" w:before="78" w:afterLines="25" w:after="78"/>
        <w:rPr>
          <w:rFonts w:hAnsi="宋体"/>
          <w:szCs w:val="21"/>
        </w:rPr>
      </w:pPr>
    </w:p>
    <w:p w:rsidR="00D77495" w:rsidRDefault="00D77495">
      <w:pPr>
        <w:pStyle w:val="affff3"/>
        <w:sectPr w:rsidR="00D77495">
          <w:headerReference w:type="even" r:id="rId14"/>
          <w:headerReference w:type="default" r:id="rId15"/>
          <w:footerReference w:type="even" r:id="rId16"/>
          <w:footerReference w:type="default" r:id="rId17"/>
          <w:pgSz w:w="11907" w:h="16839"/>
          <w:pgMar w:top="1418" w:right="1134" w:bottom="1134" w:left="1418" w:header="1418" w:footer="851" w:gutter="0"/>
          <w:pgNumType w:fmt="upperRoman" w:start="1"/>
          <w:cols w:space="425"/>
          <w:docGrid w:type="lines" w:linePitch="312"/>
        </w:sectPr>
      </w:pPr>
    </w:p>
    <w:p w:rsidR="00D77495" w:rsidRDefault="007657B4">
      <w:pPr>
        <w:pStyle w:val="af0"/>
        <w:spacing w:line="460" w:lineRule="exact"/>
      </w:pPr>
      <w:bookmarkStart w:id="4" w:name="_Toc16887"/>
      <w:bookmarkStart w:id="5" w:name="SectionMark2"/>
      <w:bookmarkEnd w:id="3"/>
      <w:r>
        <w:rPr>
          <w:rFonts w:hint="eastAsia"/>
        </w:rPr>
        <w:lastRenderedPageBreak/>
        <w:t>前言</w:t>
      </w:r>
      <w:bookmarkEnd w:id="4"/>
    </w:p>
    <w:p w:rsidR="00D77495" w:rsidRPr="004B0C7F" w:rsidRDefault="007657B4">
      <w:pPr>
        <w:ind w:firstLineChars="200" w:firstLine="420"/>
        <w:rPr>
          <w:rFonts w:eastAsiaTheme="majorEastAsia" w:hAnsiTheme="majorEastAsia"/>
          <w:kern w:val="21"/>
          <w:szCs w:val="21"/>
        </w:rPr>
      </w:pPr>
      <w:r w:rsidRPr="004B0C7F">
        <w:rPr>
          <w:rFonts w:eastAsiaTheme="majorEastAsia" w:hAnsiTheme="majorEastAsia" w:hint="eastAsia"/>
          <w:kern w:val="21"/>
          <w:szCs w:val="21"/>
        </w:rPr>
        <w:t>本文件按照</w:t>
      </w:r>
      <w:r w:rsidRPr="004B0C7F">
        <w:rPr>
          <w:rFonts w:eastAsiaTheme="majorEastAsia" w:hAnsiTheme="majorEastAsia"/>
          <w:kern w:val="21"/>
          <w:szCs w:val="21"/>
        </w:rPr>
        <w:t>GB/T 1.1</w:t>
      </w:r>
      <w:r w:rsidRPr="0044632C">
        <w:t>—</w:t>
      </w:r>
      <w:r w:rsidRPr="004B0C7F">
        <w:rPr>
          <w:rFonts w:eastAsiaTheme="majorEastAsia" w:hAnsiTheme="majorEastAsia"/>
          <w:kern w:val="21"/>
          <w:szCs w:val="21"/>
        </w:rPr>
        <w:t>2020</w:t>
      </w:r>
      <w:r w:rsidRPr="004B0C7F">
        <w:rPr>
          <w:rFonts w:eastAsiaTheme="majorEastAsia" w:hAnsiTheme="majorEastAsia" w:hint="eastAsia"/>
          <w:kern w:val="21"/>
          <w:szCs w:val="21"/>
        </w:rPr>
        <w:t>《标准化工作导则</w:t>
      </w:r>
      <w:r w:rsidRPr="004B0C7F">
        <w:rPr>
          <w:rFonts w:eastAsiaTheme="majorEastAsia" w:hAnsiTheme="majorEastAsia"/>
          <w:kern w:val="21"/>
          <w:szCs w:val="21"/>
        </w:rPr>
        <w:t xml:space="preserve"> </w:t>
      </w:r>
      <w:r w:rsidRPr="004B0C7F">
        <w:rPr>
          <w:rFonts w:eastAsiaTheme="majorEastAsia" w:hAnsiTheme="majorEastAsia" w:hint="eastAsia"/>
          <w:kern w:val="21"/>
          <w:szCs w:val="21"/>
        </w:rPr>
        <w:t>第</w:t>
      </w:r>
      <w:r w:rsidRPr="004B0C7F">
        <w:rPr>
          <w:rFonts w:eastAsiaTheme="majorEastAsia" w:hAnsiTheme="majorEastAsia"/>
          <w:kern w:val="21"/>
          <w:szCs w:val="21"/>
        </w:rPr>
        <w:t>1</w:t>
      </w:r>
      <w:r w:rsidRPr="004B0C7F">
        <w:rPr>
          <w:rFonts w:eastAsiaTheme="majorEastAsia" w:hAnsiTheme="majorEastAsia" w:hint="eastAsia"/>
          <w:kern w:val="21"/>
          <w:szCs w:val="21"/>
        </w:rPr>
        <w:t>部分：标准化文件的结构和起草起草规则》的规定起草。</w:t>
      </w:r>
    </w:p>
    <w:p w:rsidR="00D77495" w:rsidRPr="004B0C7F" w:rsidRDefault="007657B4">
      <w:pPr>
        <w:ind w:firstLineChars="200" w:firstLine="420"/>
        <w:rPr>
          <w:rFonts w:eastAsiaTheme="majorEastAsia" w:hAnsiTheme="majorEastAsia"/>
          <w:kern w:val="21"/>
          <w:szCs w:val="21"/>
        </w:rPr>
      </w:pPr>
      <w:r w:rsidRPr="004B0C7F">
        <w:rPr>
          <w:rFonts w:eastAsiaTheme="majorEastAsia" w:hAnsiTheme="majorEastAsia" w:hint="eastAsia"/>
          <w:kern w:val="21"/>
          <w:szCs w:val="21"/>
        </w:rPr>
        <w:t>本文件代替</w:t>
      </w:r>
      <w:r w:rsidRPr="004B0C7F">
        <w:rPr>
          <w:rFonts w:eastAsiaTheme="majorEastAsia" w:hAnsiTheme="majorEastAsia"/>
          <w:kern w:val="21"/>
          <w:szCs w:val="21"/>
        </w:rPr>
        <w:t>AQ 5213</w:t>
      </w:r>
      <w:r w:rsidRPr="0044632C">
        <w:t>—</w:t>
      </w:r>
      <w:r w:rsidRPr="004B0C7F">
        <w:rPr>
          <w:rFonts w:eastAsiaTheme="majorEastAsia" w:hAnsiTheme="majorEastAsia"/>
          <w:kern w:val="21"/>
          <w:szCs w:val="21"/>
        </w:rPr>
        <w:t>2011</w:t>
      </w:r>
      <w:r w:rsidRPr="004B0C7F">
        <w:rPr>
          <w:rFonts w:eastAsiaTheme="majorEastAsia" w:hAnsiTheme="majorEastAsia" w:hint="eastAsia"/>
          <w:kern w:val="21"/>
          <w:szCs w:val="21"/>
        </w:rPr>
        <w:t>《鳞片状锌（铝）粉</w:t>
      </w:r>
      <w:r w:rsidRPr="004B0C7F">
        <w:rPr>
          <w:rFonts w:eastAsiaTheme="majorEastAsia" w:hAnsiTheme="majorEastAsia"/>
          <w:kern w:val="21"/>
          <w:szCs w:val="21"/>
        </w:rPr>
        <w:t>/</w:t>
      </w:r>
      <w:r w:rsidRPr="004B0C7F">
        <w:rPr>
          <w:rFonts w:eastAsiaTheme="majorEastAsia" w:hAnsiTheme="majorEastAsia" w:hint="eastAsia"/>
          <w:kern w:val="21"/>
          <w:szCs w:val="21"/>
        </w:rPr>
        <w:t>防腐涂层涂装作业安全规定》，与</w:t>
      </w:r>
      <w:r w:rsidRPr="004B0C7F">
        <w:rPr>
          <w:rFonts w:eastAsiaTheme="majorEastAsia" w:hAnsiTheme="majorEastAsia"/>
          <w:kern w:val="21"/>
          <w:szCs w:val="21"/>
        </w:rPr>
        <w:t>AQ 5213</w:t>
      </w:r>
      <w:r w:rsidRPr="004B0C7F">
        <w:rPr>
          <w:rFonts w:eastAsiaTheme="majorEastAsia" w:hAnsiTheme="majorEastAsia"/>
          <w:kern w:val="21"/>
          <w:szCs w:val="21"/>
        </w:rPr>
        <w:t>—</w:t>
      </w:r>
      <w:r w:rsidRPr="004B0C7F">
        <w:rPr>
          <w:rFonts w:eastAsiaTheme="majorEastAsia" w:hAnsiTheme="majorEastAsia"/>
          <w:kern w:val="21"/>
          <w:szCs w:val="21"/>
        </w:rPr>
        <w:t>2011</w:t>
      </w:r>
      <w:r w:rsidRPr="004B0C7F">
        <w:rPr>
          <w:rFonts w:eastAsiaTheme="majorEastAsia" w:hAnsiTheme="majorEastAsia" w:hint="eastAsia"/>
          <w:kern w:val="21"/>
          <w:szCs w:val="21"/>
        </w:rPr>
        <w:t>相比，除结构调整和编辑性改动外，主要技术变化如下：</w:t>
      </w:r>
    </w:p>
    <w:p w:rsidR="00D77495" w:rsidRPr="004B0C7F" w:rsidRDefault="007657B4">
      <w:pPr>
        <w:ind w:firstLineChars="200" w:firstLine="420"/>
        <w:rPr>
          <w:rFonts w:eastAsiaTheme="majorEastAsia" w:hAnsiTheme="majorEastAsia"/>
          <w:kern w:val="21"/>
          <w:szCs w:val="21"/>
        </w:rPr>
      </w:pPr>
      <w:r w:rsidRPr="0044632C">
        <w:t>——</w:t>
      </w:r>
      <w:r w:rsidRPr="004B0C7F">
        <w:rPr>
          <w:rFonts w:eastAsiaTheme="majorEastAsia" w:hAnsiTheme="majorEastAsia" w:hint="eastAsia"/>
          <w:kern w:val="21"/>
          <w:szCs w:val="21"/>
        </w:rPr>
        <w:t>增加、更新了规范性引用文件（见第</w:t>
      </w:r>
      <w:r w:rsidRPr="004B0C7F">
        <w:rPr>
          <w:rFonts w:eastAsiaTheme="majorEastAsia" w:hAnsiTheme="majorEastAsia"/>
          <w:kern w:val="21"/>
          <w:szCs w:val="21"/>
        </w:rPr>
        <w:t>3</w:t>
      </w:r>
      <w:r w:rsidRPr="004B0C7F">
        <w:rPr>
          <w:rFonts w:eastAsiaTheme="majorEastAsia" w:hAnsiTheme="majorEastAsia" w:hint="eastAsia"/>
          <w:kern w:val="21"/>
          <w:szCs w:val="21"/>
        </w:rPr>
        <w:t>章）；</w:t>
      </w:r>
    </w:p>
    <w:p w:rsidR="00D77495" w:rsidRPr="004B0C7F" w:rsidRDefault="007657B4">
      <w:pPr>
        <w:ind w:firstLineChars="200" w:firstLine="420"/>
        <w:rPr>
          <w:rFonts w:eastAsiaTheme="majorEastAsia" w:hAnsiTheme="majorEastAsia"/>
          <w:kern w:val="21"/>
          <w:szCs w:val="21"/>
        </w:rPr>
      </w:pPr>
      <w:r w:rsidRPr="0044632C">
        <w:t>——</w:t>
      </w:r>
      <w:r w:rsidRPr="004B0C7F">
        <w:rPr>
          <w:rFonts w:eastAsiaTheme="majorEastAsia" w:hAnsiTheme="majorEastAsia" w:hint="eastAsia"/>
          <w:kern w:val="21"/>
          <w:szCs w:val="21"/>
        </w:rPr>
        <w:t>增加了“可倾斜全自动涂覆机”、“倾斜框架”、“行星式自动涂覆机”、“升降涂料缸”共</w:t>
      </w:r>
      <w:r w:rsidRPr="004B0C7F">
        <w:rPr>
          <w:rFonts w:eastAsiaTheme="majorEastAsia" w:hAnsiTheme="majorEastAsia"/>
          <w:kern w:val="21"/>
          <w:szCs w:val="21"/>
        </w:rPr>
        <w:t>4</w:t>
      </w:r>
      <w:r w:rsidRPr="004B0C7F">
        <w:rPr>
          <w:rFonts w:eastAsiaTheme="majorEastAsia" w:hAnsiTheme="majorEastAsia" w:hint="eastAsia"/>
          <w:kern w:val="21"/>
          <w:szCs w:val="21"/>
        </w:rPr>
        <w:t>个术语和定义（见</w:t>
      </w:r>
      <w:r w:rsidRPr="004B0C7F">
        <w:rPr>
          <w:rFonts w:eastAsiaTheme="majorEastAsia" w:hAnsiTheme="majorEastAsia"/>
          <w:kern w:val="21"/>
          <w:szCs w:val="21"/>
        </w:rPr>
        <w:t>3.10</w:t>
      </w:r>
      <w:r w:rsidRPr="004B0C7F">
        <w:rPr>
          <w:rFonts w:eastAsiaTheme="majorEastAsia" w:hAnsiTheme="majorEastAsia" w:hint="eastAsia"/>
          <w:kern w:val="21"/>
          <w:szCs w:val="21"/>
        </w:rPr>
        <w:t>、</w:t>
      </w:r>
      <w:r w:rsidRPr="004B0C7F">
        <w:rPr>
          <w:rFonts w:eastAsiaTheme="majorEastAsia" w:hAnsiTheme="majorEastAsia"/>
          <w:kern w:val="21"/>
          <w:szCs w:val="21"/>
        </w:rPr>
        <w:t>3.11</w:t>
      </w:r>
      <w:r w:rsidRPr="004B0C7F">
        <w:rPr>
          <w:rFonts w:eastAsiaTheme="majorEastAsia" w:hAnsiTheme="majorEastAsia" w:hint="eastAsia"/>
          <w:kern w:val="21"/>
          <w:szCs w:val="21"/>
        </w:rPr>
        <w:t>、</w:t>
      </w:r>
      <w:r w:rsidRPr="004B0C7F">
        <w:rPr>
          <w:rFonts w:eastAsiaTheme="majorEastAsia" w:hAnsiTheme="majorEastAsia"/>
          <w:kern w:val="21"/>
          <w:szCs w:val="21"/>
        </w:rPr>
        <w:t>3.12</w:t>
      </w:r>
      <w:r w:rsidRPr="004B0C7F">
        <w:rPr>
          <w:rFonts w:eastAsiaTheme="majorEastAsia" w:hAnsiTheme="majorEastAsia" w:hint="eastAsia"/>
          <w:kern w:val="21"/>
          <w:szCs w:val="21"/>
        </w:rPr>
        <w:t>、</w:t>
      </w:r>
      <w:r w:rsidRPr="004B0C7F">
        <w:rPr>
          <w:rFonts w:eastAsiaTheme="majorEastAsia" w:hAnsiTheme="majorEastAsia"/>
          <w:kern w:val="21"/>
          <w:szCs w:val="21"/>
        </w:rPr>
        <w:t>3.13</w:t>
      </w:r>
      <w:r w:rsidRPr="004B0C7F">
        <w:rPr>
          <w:rFonts w:eastAsiaTheme="majorEastAsia" w:hAnsiTheme="majorEastAsia" w:hint="eastAsia"/>
          <w:kern w:val="21"/>
          <w:szCs w:val="21"/>
        </w:rPr>
        <w:t>）；</w:t>
      </w:r>
    </w:p>
    <w:p w:rsidR="00D77495" w:rsidRPr="0044632C" w:rsidRDefault="007657B4">
      <w:pPr>
        <w:ind w:firstLineChars="200" w:firstLine="420"/>
      </w:pPr>
      <w:r w:rsidRPr="0044632C">
        <w:t>——</w:t>
      </w:r>
      <w:r w:rsidRPr="0044632C">
        <w:rPr>
          <w:rFonts w:hint="eastAsia"/>
        </w:rPr>
        <w:t>增加了抛丸机操作区的地坪和操作围栏的安全规定（见</w:t>
      </w:r>
      <w:r w:rsidRPr="0044632C">
        <w:rPr>
          <w:rFonts w:hint="eastAsia"/>
        </w:rPr>
        <w:t>4.4.8</w:t>
      </w:r>
      <w:r w:rsidRPr="00077259">
        <w:rPr>
          <w:rFonts w:hint="eastAsia"/>
        </w:rPr>
        <w:t>、</w:t>
      </w:r>
      <w:r w:rsidRPr="0044632C">
        <w:t>4.4.9</w:t>
      </w:r>
      <w:r w:rsidRPr="0044632C">
        <w:rPr>
          <w:rFonts w:hint="eastAsia"/>
        </w:rPr>
        <w:t>）；</w:t>
      </w:r>
    </w:p>
    <w:p w:rsidR="00D77495" w:rsidRPr="0044632C" w:rsidRDefault="007657B4">
      <w:pPr>
        <w:ind w:firstLineChars="200" w:firstLine="420"/>
      </w:pPr>
      <w:r w:rsidRPr="0044632C">
        <w:t>——</w:t>
      </w:r>
      <w:r w:rsidRPr="0044632C">
        <w:rPr>
          <w:rFonts w:hint="eastAsia"/>
        </w:rPr>
        <w:t>删除了</w:t>
      </w:r>
      <w:r w:rsidRPr="0044632C">
        <w:rPr>
          <w:rFonts w:hint="eastAsia"/>
          <w:szCs w:val="21"/>
        </w:rPr>
        <w:t>喷锌、喷铝作业规程（见</w:t>
      </w:r>
      <w:r w:rsidRPr="0044632C">
        <w:rPr>
          <w:szCs w:val="21"/>
        </w:rPr>
        <w:t>2011</w:t>
      </w:r>
      <w:r w:rsidRPr="0044632C">
        <w:rPr>
          <w:rFonts w:hint="eastAsia"/>
          <w:szCs w:val="21"/>
        </w:rPr>
        <w:t>年版的</w:t>
      </w:r>
      <w:r w:rsidRPr="0044632C">
        <w:rPr>
          <w:szCs w:val="21"/>
        </w:rPr>
        <w:t>5.1</w:t>
      </w:r>
      <w:r w:rsidRPr="0044632C">
        <w:rPr>
          <w:rFonts w:hint="eastAsia"/>
          <w:szCs w:val="21"/>
        </w:rPr>
        <w:t>）</w:t>
      </w:r>
      <w:r w:rsidRPr="0044632C">
        <w:rPr>
          <w:rFonts w:hint="eastAsia"/>
        </w:rPr>
        <w:t>；</w:t>
      </w:r>
    </w:p>
    <w:p w:rsidR="00D77495" w:rsidRPr="0044632C" w:rsidRDefault="007657B4">
      <w:pPr>
        <w:ind w:firstLineChars="200" w:firstLine="420"/>
      </w:pPr>
      <w:r w:rsidRPr="0044632C">
        <w:t>——</w:t>
      </w:r>
      <w:r w:rsidRPr="0044632C">
        <w:rPr>
          <w:rFonts w:hint="eastAsia"/>
        </w:rPr>
        <w:t>增加了可倾斜全自动涂覆机、行星式全自动涂覆机工作区域的安全保护、联锁等规定（见</w:t>
      </w:r>
      <w:r w:rsidRPr="0044632C">
        <w:t>6.1.7</w:t>
      </w:r>
      <w:r w:rsidRPr="0044632C">
        <w:rPr>
          <w:rFonts w:hint="eastAsia"/>
        </w:rPr>
        <w:t>、</w:t>
      </w:r>
      <w:r w:rsidRPr="0044632C">
        <w:t>6.1.8</w:t>
      </w:r>
      <w:r w:rsidRPr="0044632C">
        <w:rPr>
          <w:rFonts w:hint="eastAsia"/>
        </w:rPr>
        <w:t>）；</w:t>
      </w:r>
    </w:p>
    <w:p w:rsidR="00D77495" w:rsidRPr="0044632C" w:rsidRDefault="007657B4">
      <w:pPr>
        <w:ind w:firstLineChars="200" w:firstLine="420"/>
      </w:pPr>
      <w:r w:rsidRPr="0044632C">
        <w:t>——</w:t>
      </w:r>
      <w:r w:rsidRPr="0044632C">
        <w:rPr>
          <w:rFonts w:hint="eastAsia"/>
        </w:rPr>
        <w:t>更改了离心机的安全要求（见</w:t>
      </w:r>
      <w:r w:rsidRPr="0044632C">
        <w:t>6.1.2</w:t>
      </w:r>
      <w:r w:rsidRPr="0044632C">
        <w:rPr>
          <w:rFonts w:hint="eastAsia"/>
        </w:rPr>
        <w:t>）；</w:t>
      </w:r>
    </w:p>
    <w:p w:rsidR="00D77495" w:rsidRPr="0044632C" w:rsidRDefault="007657B4">
      <w:pPr>
        <w:ind w:firstLineChars="200" w:firstLine="420"/>
      </w:pPr>
      <w:r w:rsidRPr="0044632C">
        <w:t>——</w:t>
      </w:r>
      <w:r w:rsidRPr="0044632C">
        <w:rPr>
          <w:rFonts w:hint="eastAsia"/>
        </w:rPr>
        <w:t>增加了固化炉安全装置的规定（见</w:t>
      </w:r>
      <w:r w:rsidRPr="0044632C">
        <w:t>7.6</w:t>
      </w:r>
      <w:r w:rsidRPr="0044632C">
        <w:rPr>
          <w:rFonts w:hint="eastAsia"/>
        </w:rPr>
        <w:t>、</w:t>
      </w:r>
      <w:r w:rsidRPr="0044632C">
        <w:t>7.7</w:t>
      </w:r>
      <w:r w:rsidRPr="0044632C">
        <w:rPr>
          <w:rFonts w:hint="eastAsia"/>
        </w:rPr>
        <w:t>、</w:t>
      </w:r>
      <w:r w:rsidRPr="0044632C">
        <w:t>7.8</w:t>
      </w:r>
      <w:r w:rsidRPr="0044632C">
        <w:rPr>
          <w:rFonts w:hint="eastAsia"/>
        </w:rPr>
        <w:t>）；</w:t>
      </w:r>
    </w:p>
    <w:p w:rsidR="00D77495" w:rsidRPr="0044632C" w:rsidRDefault="007657B4">
      <w:pPr>
        <w:ind w:firstLineChars="200" w:firstLine="420"/>
      </w:pPr>
      <w:r w:rsidRPr="0044632C">
        <w:t>——</w:t>
      </w:r>
      <w:r w:rsidRPr="0044632C">
        <w:rPr>
          <w:rFonts w:hint="eastAsia"/>
        </w:rPr>
        <w:t>增加了转运机械、货运电梯的安全规定（见</w:t>
      </w:r>
      <w:r w:rsidRPr="0044632C">
        <w:t>9.4</w:t>
      </w:r>
      <w:r w:rsidRPr="0044632C">
        <w:rPr>
          <w:rFonts w:hint="eastAsia"/>
        </w:rPr>
        <w:t>）；</w:t>
      </w:r>
    </w:p>
    <w:p w:rsidR="00D77495" w:rsidRPr="0044632C" w:rsidRDefault="007657B4">
      <w:pPr>
        <w:ind w:firstLineChars="200" w:firstLine="420"/>
      </w:pPr>
      <w:r w:rsidRPr="0044632C">
        <w:t>——</w:t>
      </w:r>
      <w:r w:rsidRPr="0044632C">
        <w:rPr>
          <w:rFonts w:hint="eastAsia"/>
        </w:rPr>
        <w:t>更改了“环境保护”，变为“危险废物管理”，细化了危险废物存放仓库、储存时限、建立台账的要求（见第</w:t>
      </w:r>
      <w:r w:rsidRPr="0044632C">
        <w:t>10</w:t>
      </w:r>
      <w:r w:rsidRPr="0044632C">
        <w:rPr>
          <w:rFonts w:hint="eastAsia"/>
        </w:rPr>
        <w:t>章，</w:t>
      </w:r>
      <w:r w:rsidRPr="0044632C">
        <w:t>2011</w:t>
      </w:r>
      <w:r w:rsidRPr="0044632C">
        <w:rPr>
          <w:rFonts w:hint="eastAsia"/>
        </w:rPr>
        <w:t>年版的第</w:t>
      </w:r>
      <w:r w:rsidRPr="0044632C">
        <w:t>10</w:t>
      </w:r>
      <w:r w:rsidRPr="0044632C">
        <w:rPr>
          <w:rFonts w:hint="eastAsia"/>
        </w:rPr>
        <w:t>章）；</w:t>
      </w:r>
    </w:p>
    <w:p w:rsidR="00D77495" w:rsidRPr="0044632C" w:rsidRDefault="007657B4">
      <w:pPr>
        <w:ind w:firstLineChars="200" w:firstLine="420"/>
      </w:pPr>
      <w:r w:rsidRPr="0044632C">
        <w:t>——</w:t>
      </w:r>
      <w:r w:rsidRPr="0044632C">
        <w:rPr>
          <w:rFonts w:hint="eastAsia"/>
        </w:rPr>
        <w:t>删除了“职业健康管理”（见</w:t>
      </w:r>
      <w:r w:rsidRPr="0044632C">
        <w:t>2011</w:t>
      </w:r>
      <w:r w:rsidRPr="0044632C">
        <w:rPr>
          <w:rFonts w:hint="eastAsia"/>
        </w:rPr>
        <w:t>年版的第</w:t>
      </w:r>
      <w:r w:rsidRPr="0044632C">
        <w:t>11</w:t>
      </w:r>
      <w:r w:rsidRPr="0044632C">
        <w:rPr>
          <w:rFonts w:hint="eastAsia"/>
        </w:rPr>
        <w:t>章）；</w:t>
      </w:r>
    </w:p>
    <w:p w:rsidR="00D77495" w:rsidRPr="0044632C" w:rsidRDefault="007657B4">
      <w:pPr>
        <w:ind w:firstLineChars="200" w:firstLine="420"/>
      </w:pPr>
      <w:r w:rsidRPr="0044632C">
        <w:t>——</w:t>
      </w:r>
      <w:r w:rsidRPr="0044632C">
        <w:rPr>
          <w:rFonts w:hint="eastAsia"/>
        </w:rPr>
        <w:t>增加了“应急管理”，对应急预案、应急设备提出了要求（见第</w:t>
      </w:r>
      <w:r w:rsidRPr="0044632C">
        <w:t>11</w:t>
      </w:r>
      <w:r w:rsidRPr="0044632C">
        <w:rPr>
          <w:rFonts w:hint="eastAsia"/>
        </w:rPr>
        <w:t>章）；</w:t>
      </w:r>
    </w:p>
    <w:p w:rsidR="00D77495" w:rsidRPr="0044632C" w:rsidRDefault="007657B4">
      <w:pPr>
        <w:ind w:firstLineChars="200" w:firstLine="420"/>
      </w:pPr>
      <w:r w:rsidRPr="0044632C">
        <w:t>——</w:t>
      </w:r>
      <w:r w:rsidRPr="0044632C">
        <w:rPr>
          <w:rFonts w:hint="eastAsia"/>
        </w:rPr>
        <w:t>删除了“培训”（见</w:t>
      </w:r>
      <w:r w:rsidRPr="0044632C">
        <w:t>2011</w:t>
      </w:r>
      <w:r w:rsidRPr="0044632C">
        <w:rPr>
          <w:rFonts w:hint="eastAsia"/>
        </w:rPr>
        <w:t>年版的第</w:t>
      </w:r>
      <w:r w:rsidRPr="0044632C">
        <w:t>12</w:t>
      </w:r>
      <w:r w:rsidRPr="0044632C">
        <w:rPr>
          <w:rFonts w:hint="eastAsia"/>
        </w:rPr>
        <w:t>章）。</w:t>
      </w:r>
    </w:p>
    <w:p w:rsidR="00836B20" w:rsidRPr="004B0C7F" w:rsidRDefault="00836B20">
      <w:pPr>
        <w:ind w:firstLineChars="200" w:firstLine="420"/>
        <w:rPr>
          <w:rFonts w:eastAsiaTheme="majorEastAsia" w:hAnsiTheme="majorEastAsia"/>
          <w:kern w:val="21"/>
          <w:szCs w:val="21"/>
        </w:rPr>
      </w:pPr>
      <w:r w:rsidRPr="004B0C7F">
        <w:rPr>
          <w:rFonts w:eastAsiaTheme="majorEastAsia" w:hAnsiTheme="majorEastAsia" w:hint="eastAsia"/>
          <w:kern w:val="21"/>
          <w:szCs w:val="21"/>
        </w:rPr>
        <w:t>请注意本文件的某些内容可能涉及专利，本文件的发布机构不承担识别专利的责任。</w:t>
      </w:r>
    </w:p>
    <w:p w:rsidR="00D77495" w:rsidRPr="004B0C7F" w:rsidRDefault="007657B4">
      <w:pPr>
        <w:ind w:firstLineChars="200" w:firstLine="420"/>
        <w:rPr>
          <w:rFonts w:eastAsiaTheme="majorEastAsia" w:hAnsiTheme="majorEastAsia"/>
          <w:kern w:val="21"/>
          <w:szCs w:val="21"/>
        </w:rPr>
      </w:pPr>
      <w:r w:rsidRPr="004B0C7F">
        <w:rPr>
          <w:rFonts w:eastAsiaTheme="majorEastAsia" w:hAnsiTheme="majorEastAsia" w:hint="eastAsia"/>
          <w:kern w:val="21"/>
          <w:szCs w:val="21"/>
        </w:rPr>
        <w:t>本文件由</w:t>
      </w:r>
      <w:r w:rsidR="00836B20" w:rsidRPr="004B0C7F">
        <w:rPr>
          <w:rFonts w:eastAsiaTheme="majorEastAsia" w:hAnsiTheme="majorEastAsia" w:hint="eastAsia"/>
          <w:kern w:val="21"/>
          <w:szCs w:val="21"/>
        </w:rPr>
        <w:t>中华人民共和国</w:t>
      </w:r>
      <w:r w:rsidRPr="004B0C7F">
        <w:rPr>
          <w:rFonts w:eastAsiaTheme="majorEastAsia" w:hAnsiTheme="majorEastAsia" w:hint="eastAsia"/>
          <w:kern w:val="21"/>
          <w:szCs w:val="21"/>
        </w:rPr>
        <w:t>应急管理部提出。</w:t>
      </w:r>
    </w:p>
    <w:p w:rsidR="00D77495" w:rsidRPr="004B0C7F" w:rsidRDefault="007657B4">
      <w:pPr>
        <w:ind w:firstLineChars="200" w:firstLine="420"/>
        <w:rPr>
          <w:rFonts w:eastAsiaTheme="majorEastAsia" w:hAnsiTheme="majorEastAsia"/>
          <w:kern w:val="21"/>
          <w:szCs w:val="21"/>
        </w:rPr>
      </w:pPr>
      <w:r w:rsidRPr="004B0C7F">
        <w:rPr>
          <w:rFonts w:eastAsiaTheme="majorEastAsia" w:hAnsiTheme="majorEastAsia" w:hint="eastAsia"/>
          <w:kern w:val="21"/>
          <w:szCs w:val="21"/>
        </w:rPr>
        <w:t>本文件由全国安全生产标准化技术委员会涂装作业分技术委员会（</w:t>
      </w:r>
      <w:r w:rsidRPr="004B0C7F">
        <w:rPr>
          <w:rFonts w:eastAsiaTheme="majorEastAsia" w:hAnsiTheme="majorEastAsia"/>
          <w:kern w:val="21"/>
          <w:szCs w:val="21"/>
        </w:rPr>
        <w:t>SAC/TC288/SC6</w:t>
      </w:r>
      <w:r w:rsidRPr="004B0C7F">
        <w:rPr>
          <w:rFonts w:eastAsiaTheme="majorEastAsia" w:hAnsiTheme="majorEastAsia" w:hint="eastAsia"/>
          <w:kern w:val="21"/>
          <w:szCs w:val="21"/>
        </w:rPr>
        <w:t>）归口。</w:t>
      </w:r>
    </w:p>
    <w:p w:rsidR="00D77495" w:rsidRPr="004B0C7F" w:rsidRDefault="007657B4">
      <w:pPr>
        <w:ind w:firstLineChars="200" w:firstLine="420"/>
        <w:rPr>
          <w:rFonts w:eastAsiaTheme="majorEastAsia" w:hAnsiTheme="majorEastAsia"/>
          <w:kern w:val="21"/>
          <w:szCs w:val="21"/>
        </w:rPr>
      </w:pPr>
      <w:r w:rsidRPr="004B0C7F">
        <w:rPr>
          <w:rFonts w:eastAsiaTheme="majorEastAsia" w:hAnsiTheme="majorEastAsia" w:hint="eastAsia"/>
          <w:kern w:val="21"/>
          <w:szCs w:val="21"/>
        </w:rPr>
        <w:t>本文件起草单位：江苏达克罗涂装技术有限公司、靖江达克罗涂覆工业有限公司、江苏博业实业投资有限公司、江苏科成有色金属新材料有限公司、江苏高克锈机械有限公司、江阴达克罗金属制品有限公司、河北普力特紧固件制造有限公司、南京宏光汽车附件有限公司、江苏省表面工程行业协会。</w:t>
      </w:r>
    </w:p>
    <w:p w:rsidR="00D77495" w:rsidRPr="004B0C7F" w:rsidRDefault="007657B4">
      <w:pPr>
        <w:ind w:firstLineChars="200" w:firstLine="420"/>
        <w:rPr>
          <w:rFonts w:eastAsiaTheme="majorEastAsia" w:hAnsiTheme="majorEastAsia"/>
          <w:kern w:val="21"/>
          <w:szCs w:val="21"/>
        </w:rPr>
      </w:pPr>
      <w:r w:rsidRPr="004B0C7F">
        <w:rPr>
          <w:rFonts w:eastAsiaTheme="majorEastAsia" w:hAnsiTheme="majorEastAsia" w:hint="eastAsia"/>
          <w:kern w:val="21"/>
          <w:szCs w:val="21"/>
        </w:rPr>
        <w:t>本文件主要起草人：孙海、肖合森、杨善庆、蔡继斌、张建国、翟建中、杨行龙、傅辉、陈光明、郑佩章、王浩铭。</w:t>
      </w:r>
    </w:p>
    <w:p w:rsidR="00D77495" w:rsidRPr="004B0C7F" w:rsidRDefault="007657B4">
      <w:pPr>
        <w:ind w:firstLineChars="200" w:firstLine="420"/>
        <w:rPr>
          <w:rFonts w:eastAsiaTheme="majorEastAsia" w:hAnsiTheme="majorEastAsia"/>
          <w:kern w:val="21"/>
          <w:szCs w:val="21"/>
        </w:rPr>
      </w:pPr>
      <w:r w:rsidRPr="004B0C7F">
        <w:rPr>
          <w:rFonts w:eastAsiaTheme="majorEastAsia" w:hAnsiTheme="majorEastAsia" w:hint="eastAsia"/>
          <w:kern w:val="21"/>
          <w:szCs w:val="21"/>
        </w:rPr>
        <w:t>本文件所代替标准的历次版本发布情况为：</w:t>
      </w:r>
      <w:r w:rsidRPr="004B0C7F">
        <w:rPr>
          <w:rFonts w:eastAsiaTheme="majorEastAsia" w:hAnsiTheme="majorEastAsia"/>
          <w:kern w:val="21"/>
          <w:szCs w:val="21"/>
        </w:rPr>
        <w:t xml:space="preserve"> </w:t>
      </w:r>
    </w:p>
    <w:p w:rsidR="00D77495" w:rsidRPr="0044632C" w:rsidRDefault="007657B4">
      <w:pPr>
        <w:ind w:firstLineChars="200" w:firstLine="420"/>
      </w:pPr>
      <w:r w:rsidRPr="0044632C">
        <w:t>——</w:t>
      </w:r>
      <w:r w:rsidRPr="0044632C">
        <w:rPr>
          <w:rFonts w:hint="eastAsia"/>
        </w:rPr>
        <w:t>2011</w:t>
      </w:r>
      <w:r w:rsidRPr="00077259">
        <w:rPr>
          <w:rFonts w:hint="eastAsia"/>
        </w:rPr>
        <w:t>年首次发布为</w:t>
      </w:r>
      <w:r w:rsidRPr="0044632C">
        <w:t>AQ 5213—2011</w:t>
      </w:r>
      <w:r w:rsidRPr="0044632C">
        <w:rPr>
          <w:rFonts w:hint="eastAsia"/>
        </w:rPr>
        <w:t>；</w:t>
      </w:r>
    </w:p>
    <w:p w:rsidR="00D77495" w:rsidRPr="004B0C7F" w:rsidRDefault="007657B4">
      <w:pPr>
        <w:ind w:firstLineChars="200" w:firstLine="420"/>
        <w:rPr>
          <w:rFonts w:hAnsiTheme="majorEastAsia"/>
          <w:kern w:val="21"/>
          <w:szCs w:val="21"/>
        </w:rPr>
      </w:pPr>
      <w:r w:rsidRPr="0044632C">
        <w:t>——</w:t>
      </w:r>
      <w:r w:rsidRPr="0044632C">
        <w:rPr>
          <w:rFonts w:hint="eastAsia"/>
        </w:rPr>
        <w:t>本次为第一次修订。</w:t>
      </w:r>
    </w:p>
    <w:p w:rsidR="00D77495" w:rsidRDefault="00D77495">
      <w:pPr>
        <w:ind w:firstLineChars="200" w:firstLine="444"/>
        <w:rPr>
          <w:rFonts w:eastAsiaTheme="majorEastAsia" w:hAnsiTheme="majorEastAsia"/>
          <w:spacing w:val="6"/>
          <w:kern w:val="21"/>
          <w:szCs w:val="21"/>
        </w:rPr>
      </w:pPr>
    </w:p>
    <w:p w:rsidR="00D77495" w:rsidRDefault="00D77495">
      <w:pPr>
        <w:ind w:firstLineChars="200" w:firstLine="444"/>
        <w:rPr>
          <w:rFonts w:eastAsiaTheme="majorEastAsia" w:hAnsiTheme="majorEastAsia"/>
          <w:spacing w:val="6"/>
          <w:kern w:val="21"/>
          <w:szCs w:val="21"/>
        </w:rPr>
      </w:pPr>
    </w:p>
    <w:p w:rsidR="00D77495" w:rsidRDefault="00D77495">
      <w:pPr>
        <w:ind w:firstLineChars="200" w:firstLine="444"/>
        <w:rPr>
          <w:rFonts w:eastAsiaTheme="majorEastAsia" w:hAnsiTheme="majorEastAsia"/>
          <w:spacing w:val="6"/>
          <w:kern w:val="21"/>
          <w:szCs w:val="21"/>
        </w:rPr>
      </w:pPr>
    </w:p>
    <w:p w:rsidR="00D77495" w:rsidRDefault="00D77495">
      <w:pPr>
        <w:ind w:firstLineChars="200" w:firstLine="444"/>
        <w:rPr>
          <w:rFonts w:eastAsiaTheme="majorEastAsia" w:hAnsiTheme="majorEastAsia"/>
          <w:spacing w:val="6"/>
          <w:kern w:val="21"/>
          <w:szCs w:val="21"/>
        </w:rPr>
      </w:pPr>
    </w:p>
    <w:p w:rsidR="00D77495" w:rsidRDefault="00D77495">
      <w:pPr>
        <w:ind w:firstLineChars="200" w:firstLine="444"/>
        <w:rPr>
          <w:rFonts w:eastAsiaTheme="majorEastAsia" w:hAnsiTheme="majorEastAsia"/>
          <w:spacing w:val="6"/>
          <w:kern w:val="21"/>
          <w:szCs w:val="21"/>
        </w:rPr>
      </w:pPr>
    </w:p>
    <w:p w:rsidR="00D77495" w:rsidRDefault="00D77495">
      <w:pPr>
        <w:ind w:firstLineChars="200" w:firstLine="444"/>
        <w:rPr>
          <w:rFonts w:eastAsiaTheme="majorEastAsia" w:hAnsiTheme="majorEastAsia"/>
          <w:spacing w:val="6"/>
          <w:kern w:val="21"/>
          <w:szCs w:val="21"/>
        </w:rPr>
      </w:pPr>
    </w:p>
    <w:p w:rsidR="00D77495" w:rsidRDefault="00D77495">
      <w:pPr>
        <w:ind w:firstLineChars="200" w:firstLine="444"/>
        <w:rPr>
          <w:rFonts w:eastAsiaTheme="majorEastAsia" w:hAnsiTheme="majorEastAsia"/>
          <w:spacing w:val="6"/>
          <w:kern w:val="21"/>
          <w:szCs w:val="21"/>
        </w:rPr>
      </w:pPr>
    </w:p>
    <w:p w:rsidR="00D77495" w:rsidRDefault="00D77495">
      <w:pPr>
        <w:ind w:firstLineChars="200" w:firstLine="444"/>
        <w:rPr>
          <w:rFonts w:eastAsiaTheme="majorEastAsia" w:hAnsiTheme="majorEastAsia"/>
          <w:spacing w:val="6"/>
          <w:kern w:val="21"/>
          <w:szCs w:val="21"/>
        </w:rPr>
      </w:pPr>
    </w:p>
    <w:p w:rsidR="00D77495" w:rsidRDefault="00D77495" w:rsidP="00617E86">
      <w:pPr>
        <w:pStyle w:val="afff3"/>
        <w:ind w:firstLine="420"/>
        <w:sectPr w:rsidR="00D77495">
          <w:footerReference w:type="even" r:id="rId18"/>
          <w:footerReference w:type="default" r:id="rId19"/>
          <w:pgSz w:w="11907" w:h="16839"/>
          <w:pgMar w:top="1418" w:right="1134" w:bottom="1134" w:left="1418" w:header="1418" w:footer="851" w:gutter="0"/>
          <w:pgNumType w:fmt="upperRoman" w:start="3"/>
          <w:cols w:space="425"/>
          <w:docGrid w:type="lines" w:linePitch="312"/>
        </w:sectPr>
      </w:pPr>
    </w:p>
    <w:p w:rsidR="00D77495" w:rsidRDefault="007657B4">
      <w:pPr>
        <w:pStyle w:val="affff2"/>
        <w:outlineLvl w:val="9"/>
      </w:pPr>
      <w:bookmarkStart w:id="6" w:name="_Toc10439"/>
      <w:bookmarkStart w:id="7" w:name="_Toc1976"/>
      <w:bookmarkStart w:id="8" w:name="SectionMark4"/>
      <w:bookmarkEnd w:id="5"/>
      <w:r>
        <w:rPr>
          <w:rFonts w:hint="eastAsia"/>
        </w:rPr>
        <w:lastRenderedPageBreak/>
        <w:t>鳞片状锌（铝）粉/防腐涂层涂装作业安全规定</w:t>
      </w:r>
      <w:bookmarkEnd w:id="6"/>
      <w:bookmarkEnd w:id="7"/>
    </w:p>
    <w:p w:rsidR="00D77495" w:rsidRPr="00577811" w:rsidRDefault="007657B4" w:rsidP="00577811">
      <w:pPr>
        <w:pStyle w:val="af1"/>
        <w:numPr>
          <w:ilvl w:val="0"/>
          <w:numId w:val="0"/>
        </w:numPr>
        <w:spacing w:beforeLines="100" w:before="312" w:afterLines="100" w:after="312"/>
        <w:outlineLvl w:val="0"/>
        <w:rPr>
          <w:szCs w:val="21"/>
        </w:rPr>
      </w:pPr>
      <w:bookmarkStart w:id="9" w:name="_Toc107767005"/>
      <w:bookmarkStart w:id="10" w:name="_Toc22204"/>
      <w:r w:rsidRPr="00577811">
        <w:rPr>
          <w:rFonts w:hint="eastAsia"/>
          <w:szCs w:val="21"/>
        </w:rPr>
        <w:t>1  范围</w:t>
      </w:r>
      <w:bookmarkEnd w:id="9"/>
      <w:bookmarkEnd w:id="10"/>
    </w:p>
    <w:p w:rsidR="00D77495" w:rsidRPr="00577811" w:rsidRDefault="007657B4" w:rsidP="00577811">
      <w:pPr>
        <w:ind w:firstLineChars="200" w:firstLine="420"/>
        <w:rPr>
          <w:rFonts w:hAnsi="宋体"/>
          <w:szCs w:val="21"/>
        </w:rPr>
      </w:pPr>
      <w:r w:rsidRPr="00577811">
        <w:rPr>
          <w:rFonts w:ascii="宋体" w:hAnsi="宋体" w:cs="宋体" w:hint="eastAsia"/>
          <w:szCs w:val="21"/>
        </w:rPr>
        <w:t>本文件规定了</w:t>
      </w:r>
      <w:r w:rsidRPr="00577811">
        <w:rPr>
          <w:rFonts w:hAnsi="宋体" w:hint="eastAsia"/>
          <w:szCs w:val="21"/>
        </w:rPr>
        <w:t>鳞片状锌（铝）粉</w:t>
      </w:r>
      <w:r w:rsidRPr="00577811">
        <w:rPr>
          <w:rFonts w:hAnsi="宋体" w:hint="eastAsia"/>
          <w:szCs w:val="21"/>
        </w:rPr>
        <w:t>/</w:t>
      </w:r>
      <w:r w:rsidRPr="00577811">
        <w:rPr>
          <w:rFonts w:hAnsi="宋体" w:hint="eastAsia"/>
          <w:szCs w:val="21"/>
        </w:rPr>
        <w:t>防腐涂层涂装的前处理作业，渗锌作业，涂覆作业，固化作业，表面后涂覆层作业，鳞片状锌（铝）粉</w:t>
      </w:r>
      <w:r w:rsidRPr="00577811">
        <w:rPr>
          <w:rFonts w:hAnsi="宋体" w:hint="eastAsia"/>
          <w:szCs w:val="21"/>
        </w:rPr>
        <w:t>/</w:t>
      </w:r>
      <w:r w:rsidRPr="00577811">
        <w:rPr>
          <w:rFonts w:hAnsi="宋体" w:hint="eastAsia"/>
          <w:szCs w:val="21"/>
        </w:rPr>
        <w:t>防腐涂料的配制、运输及储存，危险废物管理、应急管理的要求。</w:t>
      </w:r>
    </w:p>
    <w:p w:rsidR="00D77495" w:rsidRPr="00577811" w:rsidRDefault="007657B4" w:rsidP="00577811">
      <w:pPr>
        <w:ind w:firstLineChars="200" w:firstLine="420"/>
        <w:rPr>
          <w:rFonts w:hAnsi="宋体"/>
          <w:szCs w:val="21"/>
        </w:rPr>
      </w:pPr>
      <w:r w:rsidRPr="00577811">
        <w:rPr>
          <w:rFonts w:hAnsi="宋体" w:hint="eastAsia"/>
          <w:szCs w:val="21"/>
        </w:rPr>
        <w:t>本文件适用于鳞片状锌（铝）粉</w:t>
      </w:r>
      <w:r w:rsidRPr="00577811">
        <w:rPr>
          <w:rFonts w:hAnsi="宋体" w:hint="eastAsia"/>
          <w:szCs w:val="21"/>
        </w:rPr>
        <w:t>/</w:t>
      </w:r>
      <w:r w:rsidRPr="00577811">
        <w:rPr>
          <w:rFonts w:hAnsi="宋体" w:hint="eastAsia"/>
          <w:szCs w:val="21"/>
        </w:rPr>
        <w:t>防腐涂层涂装设备的设计、制造、安装、调试，涂覆作业以及鳞片状锌（铝）粉</w:t>
      </w:r>
      <w:r w:rsidRPr="00577811">
        <w:rPr>
          <w:rFonts w:hAnsi="宋体" w:hint="eastAsia"/>
          <w:szCs w:val="21"/>
        </w:rPr>
        <w:t>/</w:t>
      </w:r>
      <w:r w:rsidRPr="00577811">
        <w:rPr>
          <w:rFonts w:hAnsi="宋体" w:hint="eastAsia"/>
          <w:szCs w:val="21"/>
        </w:rPr>
        <w:t>防腐涂层的涂料配制。</w:t>
      </w:r>
    </w:p>
    <w:p w:rsidR="00D77495" w:rsidRPr="00577811" w:rsidRDefault="007657B4" w:rsidP="00577811">
      <w:pPr>
        <w:pStyle w:val="af1"/>
        <w:numPr>
          <w:ilvl w:val="0"/>
          <w:numId w:val="0"/>
        </w:numPr>
        <w:spacing w:beforeLines="100" w:before="312" w:afterLines="100" w:after="312"/>
        <w:outlineLvl w:val="0"/>
        <w:rPr>
          <w:szCs w:val="21"/>
        </w:rPr>
      </w:pPr>
      <w:bookmarkStart w:id="11" w:name="_Toc107767006"/>
      <w:bookmarkStart w:id="12" w:name="_Toc22433"/>
      <w:r w:rsidRPr="00577811">
        <w:rPr>
          <w:rFonts w:hint="eastAsia"/>
          <w:szCs w:val="21"/>
        </w:rPr>
        <w:t>2  规范性引用文件</w:t>
      </w:r>
      <w:bookmarkEnd w:id="11"/>
      <w:bookmarkEnd w:id="12"/>
    </w:p>
    <w:p w:rsidR="00D77495" w:rsidRPr="00077259" w:rsidRDefault="007657B4" w:rsidP="00577811">
      <w:pPr>
        <w:adjustRightInd w:val="0"/>
        <w:snapToGrid w:val="0"/>
        <w:ind w:firstLineChars="200" w:firstLine="420"/>
        <w:rPr>
          <w:szCs w:val="21"/>
        </w:rPr>
      </w:pPr>
      <w:r w:rsidRPr="004B0C7F">
        <w:rPr>
          <w:rFonts w:ascii="宋体" w:hAnsi="宋体"/>
          <w:szCs w:val="21"/>
          <w:shd w:val="clear" w:color="auto" w:fill="FFFFFF"/>
        </w:rPr>
        <w:t>下列文件</w:t>
      </w:r>
      <w:r w:rsidRPr="004B0C7F">
        <w:rPr>
          <w:rFonts w:ascii="宋体" w:hAnsi="宋体" w:hint="eastAsia"/>
          <w:szCs w:val="21"/>
          <w:shd w:val="clear" w:color="auto" w:fill="FFFFFF"/>
        </w:rPr>
        <w:t>中的内容通过文中的规范性引用而构成本文件</w:t>
      </w:r>
      <w:r w:rsidRPr="004B0C7F">
        <w:rPr>
          <w:rFonts w:ascii="宋体" w:hAnsi="宋体"/>
          <w:szCs w:val="21"/>
          <w:shd w:val="clear" w:color="auto" w:fill="FFFFFF"/>
        </w:rPr>
        <w:t>必不可少的</w:t>
      </w:r>
      <w:r w:rsidRPr="004B0C7F">
        <w:rPr>
          <w:rFonts w:ascii="宋体" w:hAnsi="宋体" w:hint="eastAsia"/>
          <w:szCs w:val="21"/>
          <w:shd w:val="clear" w:color="auto" w:fill="FFFFFF"/>
        </w:rPr>
        <w:t>条款。其中，</w:t>
      </w:r>
      <w:r w:rsidRPr="004B0C7F">
        <w:rPr>
          <w:rFonts w:ascii="宋体" w:hAnsi="宋体"/>
          <w:szCs w:val="21"/>
          <w:shd w:val="clear" w:color="auto" w:fill="FFFFFF"/>
        </w:rPr>
        <w:t>注日期的引用文件，仅</w:t>
      </w:r>
      <w:r w:rsidRPr="004B0C7F">
        <w:rPr>
          <w:rFonts w:ascii="宋体" w:hAnsi="宋体" w:hint="eastAsia"/>
          <w:szCs w:val="21"/>
          <w:shd w:val="clear" w:color="auto" w:fill="FFFFFF"/>
        </w:rPr>
        <w:t>该</w:t>
      </w:r>
      <w:r w:rsidRPr="004B0C7F">
        <w:rPr>
          <w:rFonts w:ascii="宋体" w:hAnsi="宋体"/>
          <w:szCs w:val="21"/>
          <w:shd w:val="clear" w:color="auto" w:fill="FFFFFF"/>
        </w:rPr>
        <w:t>日期的版本适用于本文件</w:t>
      </w:r>
      <w:r w:rsidRPr="004B0C7F">
        <w:rPr>
          <w:rFonts w:ascii="宋体" w:hAnsi="宋体" w:hint="eastAsia"/>
          <w:szCs w:val="21"/>
          <w:shd w:val="clear" w:color="auto" w:fill="FFFFFF"/>
        </w:rPr>
        <w:t>；</w:t>
      </w:r>
      <w:r w:rsidRPr="004B0C7F">
        <w:rPr>
          <w:rFonts w:ascii="宋体" w:hAnsi="宋体"/>
          <w:szCs w:val="21"/>
          <w:shd w:val="clear" w:color="auto" w:fill="FFFFFF"/>
        </w:rPr>
        <w:t>不注日期的引用文件，其最新版本</w:t>
      </w:r>
      <w:r w:rsidRPr="004B0C7F">
        <w:rPr>
          <w:rFonts w:ascii="宋体" w:hAnsi="宋体" w:hint="eastAsia"/>
          <w:szCs w:val="21"/>
          <w:shd w:val="clear" w:color="auto" w:fill="FFFFFF"/>
        </w:rPr>
        <w:t>（包括所有的修改单）</w:t>
      </w:r>
      <w:r w:rsidRPr="004B0C7F">
        <w:rPr>
          <w:rFonts w:ascii="宋体" w:hAnsi="宋体"/>
          <w:szCs w:val="21"/>
          <w:shd w:val="clear" w:color="auto" w:fill="FFFFFF"/>
        </w:rPr>
        <w:t>适用于本</w:t>
      </w:r>
      <w:r w:rsidRPr="004B0C7F">
        <w:rPr>
          <w:rFonts w:ascii="宋体" w:hAnsi="宋体" w:hint="eastAsia"/>
          <w:szCs w:val="21"/>
          <w:shd w:val="clear" w:color="auto" w:fill="FFFFFF"/>
        </w:rPr>
        <w:t>文件</w:t>
      </w:r>
      <w:r w:rsidRPr="004B0C7F">
        <w:rPr>
          <w:rFonts w:ascii="宋体" w:hAnsi="宋体"/>
          <w:szCs w:val="21"/>
          <w:shd w:val="clear" w:color="auto" w:fill="FFFFFF"/>
        </w:rPr>
        <w:t>。</w:t>
      </w:r>
    </w:p>
    <w:p w:rsidR="00D77495" w:rsidRPr="004B0C7F" w:rsidRDefault="007657B4" w:rsidP="00577811">
      <w:pPr>
        <w:adjustRightInd w:val="0"/>
        <w:snapToGrid w:val="0"/>
        <w:ind w:firstLineChars="200" w:firstLine="420"/>
        <w:rPr>
          <w:rFonts w:hAnsi="宋体"/>
          <w:kern w:val="21"/>
          <w:szCs w:val="21"/>
        </w:rPr>
      </w:pPr>
      <w:r w:rsidRPr="004B0C7F">
        <w:rPr>
          <w:rFonts w:hAnsi="宋体"/>
          <w:kern w:val="21"/>
          <w:szCs w:val="21"/>
        </w:rPr>
        <w:t xml:space="preserve">GB 2893  </w:t>
      </w:r>
      <w:r w:rsidRPr="004B0C7F">
        <w:rPr>
          <w:rFonts w:hAnsi="宋体" w:hint="eastAsia"/>
          <w:kern w:val="21"/>
          <w:szCs w:val="21"/>
        </w:rPr>
        <w:t>安全色</w:t>
      </w:r>
    </w:p>
    <w:p w:rsidR="00D77495" w:rsidRPr="004B0C7F" w:rsidRDefault="007657B4" w:rsidP="00577811">
      <w:pPr>
        <w:adjustRightInd w:val="0"/>
        <w:snapToGrid w:val="0"/>
        <w:ind w:firstLineChars="200" w:firstLine="420"/>
        <w:rPr>
          <w:rFonts w:hAnsi="宋体"/>
          <w:kern w:val="21"/>
          <w:szCs w:val="21"/>
        </w:rPr>
      </w:pPr>
      <w:r w:rsidRPr="004B0C7F">
        <w:rPr>
          <w:rFonts w:hAnsi="宋体"/>
          <w:kern w:val="21"/>
          <w:szCs w:val="21"/>
        </w:rPr>
        <w:t xml:space="preserve">GB 2894  </w:t>
      </w:r>
      <w:r w:rsidRPr="004B0C7F">
        <w:rPr>
          <w:rFonts w:hAnsi="宋体" w:hint="eastAsia"/>
          <w:kern w:val="21"/>
          <w:szCs w:val="21"/>
        </w:rPr>
        <w:t>安全标志及使用导则</w:t>
      </w:r>
    </w:p>
    <w:p w:rsidR="00D77495" w:rsidRPr="004B0C7F" w:rsidRDefault="007657B4" w:rsidP="00577811">
      <w:pPr>
        <w:adjustRightInd w:val="0"/>
        <w:snapToGrid w:val="0"/>
        <w:ind w:firstLineChars="200" w:firstLine="420"/>
        <w:rPr>
          <w:rFonts w:hAnsi="宋体"/>
          <w:kern w:val="21"/>
          <w:szCs w:val="21"/>
        </w:rPr>
      </w:pPr>
      <w:r w:rsidRPr="004B0C7F">
        <w:rPr>
          <w:rFonts w:hAnsi="宋体"/>
          <w:kern w:val="21"/>
          <w:szCs w:val="21"/>
        </w:rPr>
        <w:t xml:space="preserve">GB 5083  </w:t>
      </w:r>
      <w:r w:rsidRPr="004B0C7F">
        <w:rPr>
          <w:rFonts w:hAnsi="宋体" w:hint="eastAsia"/>
          <w:kern w:val="21"/>
          <w:szCs w:val="21"/>
        </w:rPr>
        <w:t>生产设备安全卫生设计总则</w:t>
      </w:r>
    </w:p>
    <w:p w:rsidR="00D77495" w:rsidRPr="004B0C7F" w:rsidRDefault="007657B4" w:rsidP="00577811">
      <w:pPr>
        <w:adjustRightInd w:val="0"/>
        <w:snapToGrid w:val="0"/>
        <w:ind w:firstLineChars="200" w:firstLine="420"/>
        <w:rPr>
          <w:rFonts w:hAnsi="宋体"/>
          <w:kern w:val="21"/>
          <w:szCs w:val="21"/>
        </w:rPr>
      </w:pPr>
      <w:r w:rsidRPr="004B0C7F">
        <w:rPr>
          <w:rFonts w:hAnsi="宋体"/>
          <w:kern w:val="21"/>
          <w:szCs w:val="21"/>
        </w:rPr>
        <w:t xml:space="preserve">GB 6514  </w:t>
      </w:r>
      <w:r w:rsidRPr="004B0C7F">
        <w:rPr>
          <w:rFonts w:hAnsi="宋体" w:hint="eastAsia"/>
          <w:kern w:val="21"/>
          <w:szCs w:val="21"/>
        </w:rPr>
        <w:t>涂装作业安全规程</w:t>
      </w:r>
      <w:r w:rsidRPr="004B0C7F">
        <w:rPr>
          <w:rFonts w:hAnsi="宋体"/>
          <w:kern w:val="21"/>
          <w:szCs w:val="21"/>
        </w:rPr>
        <w:t xml:space="preserve"> </w:t>
      </w:r>
      <w:r w:rsidRPr="004B0C7F">
        <w:rPr>
          <w:rFonts w:hAnsi="宋体" w:hint="eastAsia"/>
          <w:kern w:val="21"/>
          <w:szCs w:val="21"/>
        </w:rPr>
        <w:t>涂漆工艺安全及其通风净化</w:t>
      </w:r>
    </w:p>
    <w:p w:rsidR="00D77495" w:rsidRPr="004B0C7F" w:rsidRDefault="007657B4" w:rsidP="00577811">
      <w:pPr>
        <w:adjustRightInd w:val="0"/>
        <w:snapToGrid w:val="0"/>
        <w:ind w:firstLineChars="200" w:firstLine="420"/>
        <w:rPr>
          <w:rFonts w:hAnsi="宋体"/>
          <w:kern w:val="21"/>
          <w:szCs w:val="21"/>
        </w:rPr>
      </w:pPr>
      <w:r w:rsidRPr="004B0C7F">
        <w:rPr>
          <w:rFonts w:hAnsi="宋体"/>
          <w:kern w:val="21"/>
          <w:szCs w:val="21"/>
        </w:rPr>
        <w:t xml:space="preserve">GB 7691  </w:t>
      </w:r>
      <w:r w:rsidRPr="004B0C7F">
        <w:rPr>
          <w:rFonts w:hAnsi="宋体" w:hint="eastAsia"/>
          <w:kern w:val="21"/>
          <w:szCs w:val="21"/>
        </w:rPr>
        <w:t>涂装作业安全规程</w:t>
      </w:r>
      <w:r w:rsidRPr="004B0C7F">
        <w:rPr>
          <w:rFonts w:hAnsi="宋体"/>
          <w:kern w:val="21"/>
          <w:szCs w:val="21"/>
        </w:rPr>
        <w:t xml:space="preserve"> </w:t>
      </w:r>
      <w:r w:rsidRPr="004B0C7F">
        <w:rPr>
          <w:rFonts w:hAnsi="宋体" w:hint="eastAsia"/>
          <w:kern w:val="21"/>
          <w:szCs w:val="21"/>
        </w:rPr>
        <w:t>安全管理通则</w:t>
      </w:r>
    </w:p>
    <w:p w:rsidR="00D77495" w:rsidRPr="004B0C7F" w:rsidRDefault="007657B4" w:rsidP="00577811">
      <w:pPr>
        <w:adjustRightInd w:val="0"/>
        <w:snapToGrid w:val="0"/>
        <w:ind w:firstLineChars="200" w:firstLine="420"/>
        <w:rPr>
          <w:rFonts w:hAnsi="宋体"/>
          <w:kern w:val="21"/>
          <w:szCs w:val="21"/>
        </w:rPr>
      </w:pPr>
      <w:r w:rsidRPr="004B0C7F">
        <w:rPr>
          <w:rFonts w:hAnsi="宋体"/>
          <w:kern w:val="21"/>
          <w:szCs w:val="21"/>
        </w:rPr>
        <w:t xml:space="preserve">GB 7692  </w:t>
      </w:r>
      <w:r w:rsidRPr="004B0C7F">
        <w:rPr>
          <w:rFonts w:hAnsi="宋体" w:hint="eastAsia"/>
          <w:kern w:val="21"/>
          <w:szCs w:val="21"/>
        </w:rPr>
        <w:t>涂装作业安全规程</w:t>
      </w:r>
      <w:r w:rsidRPr="004B0C7F">
        <w:rPr>
          <w:rFonts w:hAnsi="宋体"/>
          <w:kern w:val="21"/>
          <w:szCs w:val="21"/>
        </w:rPr>
        <w:t xml:space="preserve"> </w:t>
      </w:r>
      <w:r w:rsidRPr="004B0C7F">
        <w:rPr>
          <w:rFonts w:hAnsi="宋体" w:hint="eastAsia"/>
          <w:kern w:val="21"/>
          <w:szCs w:val="21"/>
        </w:rPr>
        <w:t>涂漆前处理工艺安全及其通风净化</w:t>
      </w:r>
    </w:p>
    <w:p w:rsidR="00D77495" w:rsidRPr="004B0C7F" w:rsidRDefault="007657B4" w:rsidP="00577811">
      <w:pPr>
        <w:adjustRightInd w:val="0"/>
        <w:snapToGrid w:val="0"/>
        <w:ind w:firstLineChars="200" w:firstLine="420"/>
        <w:rPr>
          <w:rFonts w:hAnsi="宋体"/>
          <w:kern w:val="21"/>
          <w:szCs w:val="21"/>
        </w:rPr>
      </w:pPr>
      <w:r w:rsidRPr="004B0C7F">
        <w:rPr>
          <w:rFonts w:hAnsi="宋体"/>
          <w:kern w:val="21"/>
          <w:szCs w:val="21"/>
        </w:rPr>
        <w:t xml:space="preserve">GB 12367  </w:t>
      </w:r>
      <w:r w:rsidRPr="004B0C7F">
        <w:rPr>
          <w:rFonts w:hAnsi="宋体" w:hint="eastAsia"/>
          <w:kern w:val="21"/>
          <w:szCs w:val="21"/>
        </w:rPr>
        <w:t>涂装作业安全规程</w:t>
      </w:r>
      <w:r w:rsidRPr="004B0C7F">
        <w:rPr>
          <w:rFonts w:hAnsi="宋体"/>
          <w:kern w:val="21"/>
          <w:szCs w:val="21"/>
        </w:rPr>
        <w:t xml:space="preserve"> </w:t>
      </w:r>
      <w:r w:rsidRPr="004B0C7F">
        <w:rPr>
          <w:rFonts w:hAnsi="宋体" w:hint="eastAsia"/>
          <w:kern w:val="21"/>
          <w:szCs w:val="21"/>
        </w:rPr>
        <w:t>静电喷漆工艺安全</w:t>
      </w:r>
    </w:p>
    <w:p w:rsidR="00D77495" w:rsidRPr="004B0C7F" w:rsidRDefault="007657B4" w:rsidP="00577811">
      <w:pPr>
        <w:adjustRightInd w:val="0"/>
        <w:snapToGrid w:val="0"/>
        <w:ind w:firstLineChars="200" w:firstLine="420"/>
        <w:rPr>
          <w:rFonts w:hAnsi="宋体"/>
          <w:kern w:val="21"/>
          <w:szCs w:val="21"/>
        </w:rPr>
      </w:pPr>
      <w:r w:rsidRPr="004B0C7F">
        <w:rPr>
          <w:rFonts w:hAnsi="宋体"/>
          <w:kern w:val="21"/>
          <w:szCs w:val="21"/>
        </w:rPr>
        <w:t xml:space="preserve">GB/T 14441  </w:t>
      </w:r>
      <w:r w:rsidRPr="004B0C7F">
        <w:rPr>
          <w:rFonts w:hAnsi="宋体" w:hint="eastAsia"/>
          <w:kern w:val="21"/>
          <w:szCs w:val="21"/>
        </w:rPr>
        <w:t>涂装作业安全规程</w:t>
      </w:r>
      <w:r w:rsidRPr="004B0C7F">
        <w:rPr>
          <w:rFonts w:hAnsi="宋体"/>
          <w:kern w:val="21"/>
          <w:szCs w:val="21"/>
        </w:rPr>
        <w:t xml:space="preserve"> </w:t>
      </w:r>
      <w:r w:rsidRPr="004B0C7F">
        <w:rPr>
          <w:rFonts w:hAnsi="宋体" w:hint="eastAsia"/>
          <w:kern w:val="21"/>
          <w:szCs w:val="21"/>
        </w:rPr>
        <w:t>术语</w:t>
      </w:r>
    </w:p>
    <w:p w:rsidR="00D77495" w:rsidRPr="004B0C7F" w:rsidRDefault="007657B4" w:rsidP="00577811">
      <w:pPr>
        <w:adjustRightInd w:val="0"/>
        <w:snapToGrid w:val="0"/>
        <w:ind w:firstLineChars="200" w:firstLine="420"/>
        <w:rPr>
          <w:rFonts w:hAnsi="宋体"/>
          <w:kern w:val="21"/>
          <w:szCs w:val="21"/>
        </w:rPr>
      </w:pPr>
      <w:r w:rsidRPr="004B0C7F">
        <w:rPr>
          <w:rFonts w:hAnsi="宋体"/>
          <w:kern w:val="21"/>
          <w:szCs w:val="21"/>
        </w:rPr>
        <w:t xml:space="preserve">GB 14443  </w:t>
      </w:r>
      <w:r w:rsidRPr="004B0C7F">
        <w:rPr>
          <w:rFonts w:hAnsi="宋体" w:hint="eastAsia"/>
          <w:kern w:val="21"/>
          <w:szCs w:val="21"/>
        </w:rPr>
        <w:t>涂装作业安全规程</w:t>
      </w:r>
      <w:r w:rsidRPr="004B0C7F">
        <w:rPr>
          <w:rFonts w:hAnsi="宋体"/>
          <w:kern w:val="21"/>
          <w:szCs w:val="21"/>
        </w:rPr>
        <w:t xml:space="preserve"> </w:t>
      </w:r>
      <w:r w:rsidRPr="004B0C7F">
        <w:rPr>
          <w:rFonts w:hAnsi="宋体" w:hint="eastAsia"/>
          <w:kern w:val="21"/>
          <w:szCs w:val="21"/>
        </w:rPr>
        <w:t>涂层烘干室安全技术规定</w:t>
      </w:r>
    </w:p>
    <w:p w:rsidR="00D77495" w:rsidRPr="004B0C7F" w:rsidRDefault="007657B4" w:rsidP="00577811">
      <w:pPr>
        <w:adjustRightInd w:val="0"/>
        <w:snapToGrid w:val="0"/>
        <w:ind w:firstLineChars="200" w:firstLine="420"/>
        <w:rPr>
          <w:rFonts w:hAnsi="宋体"/>
          <w:kern w:val="21"/>
          <w:szCs w:val="21"/>
        </w:rPr>
      </w:pPr>
      <w:r w:rsidRPr="004B0C7F">
        <w:rPr>
          <w:rFonts w:hAnsi="宋体"/>
          <w:kern w:val="21"/>
          <w:szCs w:val="21"/>
        </w:rPr>
        <w:t xml:space="preserve">GB 14444  </w:t>
      </w:r>
      <w:r w:rsidRPr="004B0C7F">
        <w:rPr>
          <w:rFonts w:hAnsi="宋体" w:hint="eastAsia"/>
          <w:kern w:val="21"/>
          <w:szCs w:val="21"/>
        </w:rPr>
        <w:t>涂装作业安全规程</w:t>
      </w:r>
      <w:r w:rsidRPr="004B0C7F">
        <w:rPr>
          <w:rFonts w:hAnsi="宋体"/>
          <w:kern w:val="21"/>
          <w:szCs w:val="21"/>
        </w:rPr>
        <w:t xml:space="preserve"> </w:t>
      </w:r>
      <w:r w:rsidRPr="004B0C7F">
        <w:rPr>
          <w:rFonts w:hAnsi="宋体" w:hint="eastAsia"/>
          <w:kern w:val="21"/>
          <w:szCs w:val="21"/>
        </w:rPr>
        <w:t>喷漆室安全技术规定</w:t>
      </w:r>
    </w:p>
    <w:p w:rsidR="00D77495" w:rsidRPr="004B0C7F" w:rsidRDefault="007657B4" w:rsidP="00577811">
      <w:pPr>
        <w:adjustRightInd w:val="0"/>
        <w:snapToGrid w:val="0"/>
        <w:ind w:firstLineChars="200" w:firstLine="420"/>
        <w:rPr>
          <w:rFonts w:hAnsi="宋体"/>
          <w:kern w:val="21"/>
          <w:szCs w:val="21"/>
        </w:rPr>
      </w:pPr>
      <w:r w:rsidRPr="004B0C7F">
        <w:rPr>
          <w:rFonts w:hAnsi="宋体"/>
          <w:kern w:val="21"/>
          <w:szCs w:val="21"/>
        </w:rPr>
        <w:t xml:space="preserve">GB 14773  </w:t>
      </w:r>
      <w:r w:rsidRPr="004B0C7F">
        <w:rPr>
          <w:rFonts w:hAnsi="宋体" w:hint="eastAsia"/>
          <w:kern w:val="21"/>
          <w:szCs w:val="21"/>
        </w:rPr>
        <w:t>涂装作业安全规程</w:t>
      </w:r>
      <w:r w:rsidRPr="004B0C7F">
        <w:rPr>
          <w:rFonts w:hAnsi="宋体"/>
          <w:kern w:val="21"/>
          <w:szCs w:val="21"/>
        </w:rPr>
        <w:t xml:space="preserve"> </w:t>
      </w:r>
      <w:r w:rsidRPr="004B0C7F">
        <w:rPr>
          <w:rFonts w:hAnsi="宋体" w:hint="eastAsia"/>
          <w:kern w:val="21"/>
          <w:szCs w:val="21"/>
        </w:rPr>
        <w:t>静电喷枪及其辅助装置安全技术条件</w:t>
      </w:r>
    </w:p>
    <w:p w:rsidR="00D77495" w:rsidRPr="004B0C7F" w:rsidRDefault="007657B4" w:rsidP="00577811">
      <w:pPr>
        <w:adjustRightInd w:val="0"/>
        <w:snapToGrid w:val="0"/>
        <w:ind w:firstLineChars="200" w:firstLine="420"/>
        <w:rPr>
          <w:rFonts w:hAnsi="宋体"/>
          <w:kern w:val="21"/>
          <w:szCs w:val="21"/>
        </w:rPr>
      </w:pPr>
      <w:r w:rsidRPr="004B0C7F">
        <w:rPr>
          <w:rFonts w:hAnsi="宋体"/>
          <w:kern w:val="21"/>
          <w:szCs w:val="21"/>
        </w:rPr>
        <w:t xml:space="preserve">GB 15607  </w:t>
      </w:r>
      <w:r w:rsidRPr="004B0C7F">
        <w:rPr>
          <w:rFonts w:hAnsi="宋体" w:hint="eastAsia"/>
          <w:kern w:val="21"/>
          <w:szCs w:val="21"/>
        </w:rPr>
        <w:t>涂装作业安全规程</w:t>
      </w:r>
      <w:r w:rsidRPr="004B0C7F">
        <w:rPr>
          <w:rFonts w:hAnsi="宋体"/>
          <w:kern w:val="21"/>
          <w:szCs w:val="21"/>
        </w:rPr>
        <w:t xml:space="preserve"> </w:t>
      </w:r>
      <w:r w:rsidRPr="004B0C7F">
        <w:rPr>
          <w:rFonts w:hAnsi="宋体" w:hint="eastAsia"/>
          <w:kern w:val="21"/>
          <w:szCs w:val="21"/>
        </w:rPr>
        <w:t>粉末静电喷涂工艺安全</w:t>
      </w:r>
    </w:p>
    <w:p w:rsidR="00D77495" w:rsidRPr="004B0C7F" w:rsidRDefault="007657B4" w:rsidP="00577811">
      <w:pPr>
        <w:adjustRightInd w:val="0"/>
        <w:snapToGrid w:val="0"/>
        <w:ind w:firstLineChars="200" w:firstLine="420"/>
        <w:rPr>
          <w:rFonts w:hAnsi="宋体"/>
          <w:kern w:val="21"/>
          <w:szCs w:val="21"/>
        </w:rPr>
      </w:pPr>
      <w:r w:rsidRPr="004B0C7F">
        <w:rPr>
          <w:rFonts w:hAnsi="宋体"/>
          <w:kern w:val="21"/>
          <w:szCs w:val="21"/>
        </w:rPr>
        <w:t xml:space="preserve">GB 17750  </w:t>
      </w:r>
      <w:r w:rsidRPr="004B0C7F">
        <w:rPr>
          <w:rFonts w:hAnsi="宋体" w:hint="eastAsia"/>
          <w:kern w:val="21"/>
          <w:szCs w:val="21"/>
        </w:rPr>
        <w:t>涂装作业安全规程</w:t>
      </w:r>
      <w:r w:rsidRPr="004B0C7F">
        <w:rPr>
          <w:rFonts w:hAnsi="宋体"/>
          <w:kern w:val="21"/>
          <w:szCs w:val="21"/>
        </w:rPr>
        <w:t xml:space="preserve"> </w:t>
      </w:r>
      <w:r w:rsidRPr="004B0C7F">
        <w:rPr>
          <w:rFonts w:hAnsi="宋体" w:hint="eastAsia"/>
          <w:kern w:val="21"/>
          <w:szCs w:val="21"/>
        </w:rPr>
        <w:t>浸涂工艺安全</w:t>
      </w:r>
    </w:p>
    <w:p w:rsidR="00D77495" w:rsidRPr="004B0C7F" w:rsidRDefault="007657B4" w:rsidP="00577811">
      <w:pPr>
        <w:adjustRightInd w:val="0"/>
        <w:snapToGrid w:val="0"/>
        <w:ind w:firstLineChars="200" w:firstLine="420"/>
        <w:rPr>
          <w:rFonts w:hAnsi="宋体"/>
          <w:kern w:val="21"/>
          <w:szCs w:val="21"/>
        </w:rPr>
      </w:pPr>
      <w:r w:rsidRPr="004B0C7F">
        <w:rPr>
          <w:rFonts w:hAnsi="宋体"/>
          <w:kern w:val="21"/>
          <w:szCs w:val="21"/>
        </w:rPr>
        <w:t xml:space="preserve">GB 17914  </w:t>
      </w:r>
      <w:r w:rsidRPr="004B0C7F">
        <w:rPr>
          <w:rFonts w:hAnsi="宋体" w:hint="eastAsia"/>
          <w:kern w:val="21"/>
          <w:szCs w:val="21"/>
        </w:rPr>
        <w:t>易燃易爆性商品储藏养护技术条件</w:t>
      </w:r>
    </w:p>
    <w:p w:rsidR="00D77495" w:rsidRPr="004B0C7F" w:rsidRDefault="007657B4" w:rsidP="00577811">
      <w:pPr>
        <w:adjustRightInd w:val="0"/>
        <w:snapToGrid w:val="0"/>
        <w:ind w:firstLineChars="200" w:firstLine="420"/>
        <w:rPr>
          <w:rFonts w:hAnsi="宋体"/>
          <w:kern w:val="21"/>
          <w:szCs w:val="21"/>
        </w:rPr>
      </w:pPr>
      <w:r w:rsidRPr="004B0C7F">
        <w:rPr>
          <w:rFonts w:hAnsi="宋体"/>
          <w:kern w:val="21"/>
          <w:szCs w:val="21"/>
        </w:rPr>
        <w:t xml:space="preserve">GB 17915  </w:t>
      </w:r>
      <w:r w:rsidRPr="004B0C7F">
        <w:rPr>
          <w:rFonts w:hAnsi="宋体" w:hint="eastAsia"/>
          <w:kern w:val="21"/>
          <w:szCs w:val="21"/>
        </w:rPr>
        <w:t>腐蚀性商品储藏养护技术条件</w:t>
      </w:r>
    </w:p>
    <w:p w:rsidR="00D77495" w:rsidRPr="004B0C7F" w:rsidRDefault="007657B4" w:rsidP="00577811">
      <w:pPr>
        <w:adjustRightInd w:val="0"/>
        <w:snapToGrid w:val="0"/>
        <w:ind w:firstLineChars="200" w:firstLine="420"/>
        <w:rPr>
          <w:rFonts w:hAnsi="宋体"/>
          <w:kern w:val="21"/>
          <w:szCs w:val="21"/>
        </w:rPr>
      </w:pPr>
      <w:r w:rsidRPr="004B0C7F">
        <w:rPr>
          <w:rFonts w:hAnsi="宋体"/>
          <w:kern w:val="21"/>
          <w:szCs w:val="21"/>
        </w:rPr>
        <w:t xml:space="preserve">GB/T 18684  </w:t>
      </w:r>
      <w:r w:rsidRPr="004B0C7F">
        <w:rPr>
          <w:rFonts w:hAnsi="宋体" w:hint="eastAsia"/>
          <w:kern w:val="21"/>
          <w:szCs w:val="21"/>
        </w:rPr>
        <w:t>锌铬涂层</w:t>
      </w:r>
      <w:r w:rsidRPr="004B0C7F">
        <w:rPr>
          <w:rFonts w:hAnsi="宋体"/>
          <w:kern w:val="21"/>
          <w:szCs w:val="21"/>
        </w:rPr>
        <w:t xml:space="preserve"> </w:t>
      </w:r>
      <w:r w:rsidRPr="004B0C7F">
        <w:rPr>
          <w:rFonts w:hAnsi="宋体" w:hint="eastAsia"/>
          <w:kern w:val="21"/>
          <w:szCs w:val="21"/>
        </w:rPr>
        <w:t>技术条件</w:t>
      </w:r>
    </w:p>
    <w:p w:rsidR="00D77495" w:rsidRPr="004B0C7F" w:rsidRDefault="007657B4" w:rsidP="00577811">
      <w:pPr>
        <w:adjustRightInd w:val="0"/>
        <w:snapToGrid w:val="0"/>
        <w:ind w:firstLineChars="200" w:firstLine="420"/>
        <w:rPr>
          <w:rFonts w:hAnsi="宋体"/>
          <w:kern w:val="21"/>
          <w:szCs w:val="21"/>
        </w:rPr>
      </w:pPr>
      <w:r w:rsidRPr="004B0C7F">
        <w:rPr>
          <w:rFonts w:hAnsi="宋体"/>
          <w:kern w:val="21"/>
          <w:szCs w:val="21"/>
        </w:rPr>
        <w:t xml:space="preserve">GB/T 26110  </w:t>
      </w:r>
      <w:r w:rsidRPr="004B0C7F">
        <w:rPr>
          <w:rFonts w:hAnsi="宋体" w:hint="eastAsia"/>
          <w:kern w:val="21"/>
          <w:szCs w:val="21"/>
        </w:rPr>
        <w:t>锌铝涂层</w:t>
      </w:r>
      <w:r w:rsidRPr="004B0C7F">
        <w:rPr>
          <w:rFonts w:hAnsi="宋体"/>
          <w:kern w:val="21"/>
          <w:szCs w:val="21"/>
        </w:rPr>
        <w:t xml:space="preserve">  </w:t>
      </w:r>
      <w:r w:rsidRPr="004B0C7F">
        <w:rPr>
          <w:rFonts w:hAnsi="宋体" w:hint="eastAsia"/>
          <w:kern w:val="21"/>
          <w:szCs w:val="21"/>
        </w:rPr>
        <w:t>技术条件</w:t>
      </w:r>
    </w:p>
    <w:p w:rsidR="00D77495" w:rsidRPr="004B0C7F" w:rsidRDefault="007657B4" w:rsidP="00577811">
      <w:pPr>
        <w:adjustRightInd w:val="0"/>
        <w:snapToGrid w:val="0"/>
        <w:ind w:firstLineChars="200" w:firstLine="420"/>
        <w:rPr>
          <w:rFonts w:hAnsi="宋体"/>
          <w:kern w:val="21"/>
          <w:szCs w:val="21"/>
        </w:rPr>
      </w:pPr>
      <w:r w:rsidRPr="004B0C7F">
        <w:rPr>
          <w:rFonts w:hAnsi="宋体"/>
          <w:kern w:val="21"/>
          <w:szCs w:val="21"/>
        </w:rPr>
        <w:t xml:space="preserve">GB/T 29639  </w:t>
      </w:r>
      <w:r w:rsidRPr="004B0C7F">
        <w:rPr>
          <w:rFonts w:hAnsi="宋体" w:hint="eastAsia"/>
          <w:kern w:val="21"/>
          <w:szCs w:val="21"/>
        </w:rPr>
        <w:t>生产经营单位生产安全事故应急预案编制导则</w:t>
      </w:r>
    </w:p>
    <w:p w:rsidR="00D77495" w:rsidRPr="004B0C7F" w:rsidRDefault="007657B4" w:rsidP="00577811">
      <w:pPr>
        <w:adjustRightInd w:val="0"/>
        <w:snapToGrid w:val="0"/>
        <w:ind w:firstLineChars="200" w:firstLine="420"/>
        <w:rPr>
          <w:rFonts w:hAnsi="宋体"/>
          <w:kern w:val="21"/>
          <w:szCs w:val="21"/>
        </w:rPr>
      </w:pPr>
      <w:r w:rsidRPr="004B0C7F">
        <w:rPr>
          <w:rFonts w:hAnsi="宋体"/>
          <w:kern w:val="21"/>
          <w:szCs w:val="21"/>
        </w:rPr>
        <w:t xml:space="preserve">GB 30077  </w:t>
      </w:r>
      <w:r w:rsidRPr="004B0C7F">
        <w:rPr>
          <w:rFonts w:hAnsi="宋体" w:hint="eastAsia"/>
          <w:kern w:val="21"/>
          <w:szCs w:val="21"/>
        </w:rPr>
        <w:t>危险化学品单位应急救援物资配备要求</w:t>
      </w:r>
    </w:p>
    <w:p w:rsidR="00D77495" w:rsidRPr="004B0C7F" w:rsidRDefault="007657B4" w:rsidP="00577811">
      <w:pPr>
        <w:adjustRightInd w:val="0"/>
        <w:snapToGrid w:val="0"/>
        <w:ind w:firstLineChars="200" w:firstLine="420"/>
        <w:rPr>
          <w:rFonts w:hAnsi="宋体"/>
          <w:kern w:val="21"/>
          <w:szCs w:val="21"/>
        </w:rPr>
      </w:pPr>
      <w:r w:rsidRPr="004B0C7F">
        <w:rPr>
          <w:rFonts w:hAnsi="宋体"/>
          <w:kern w:val="21"/>
          <w:szCs w:val="21"/>
        </w:rPr>
        <w:t xml:space="preserve">GB 50058  </w:t>
      </w:r>
      <w:r w:rsidRPr="004B0C7F">
        <w:rPr>
          <w:rFonts w:hAnsi="宋体" w:hint="eastAsia"/>
          <w:kern w:val="21"/>
          <w:szCs w:val="21"/>
        </w:rPr>
        <w:t>爆炸和火灾危险环境电力装置设计规范</w:t>
      </w:r>
    </w:p>
    <w:p w:rsidR="00D77495" w:rsidRPr="004B0C7F" w:rsidRDefault="007657B4" w:rsidP="00577811">
      <w:pPr>
        <w:adjustRightInd w:val="0"/>
        <w:snapToGrid w:val="0"/>
        <w:ind w:firstLineChars="200" w:firstLine="420"/>
        <w:rPr>
          <w:rFonts w:hAnsi="宋体"/>
          <w:kern w:val="21"/>
          <w:szCs w:val="21"/>
        </w:rPr>
      </w:pPr>
      <w:r w:rsidRPr="004B0C7F">
        <w:rPr>
          <w:rFonts w:hAnsi="宋体"/>
          <w:kern w:val="21"/>
          <w:szCs w:val="21"/>
        </w:rPr>
        <w:t xml:space="preserve">GB 50140  </w:t>
      </w:r>
      <w:r w:rsidRPr="004B0C7F">
        <w:rPr>
          <w:rFonts w:hAnsi="宋体" w:hint="eastAsia"/>
          <w:kern w:val="21"/>
          <w:szCs w:val="21"/>
        </w:rPr>
        <w:t>建筑灭火器配置设计规范</w:t>
      </w:r>
    </w:p>
    <w:p w:rsidR="00D77495" w:rsidRPr="004B0C7F" w:rsidRDefault="007657B4" w:rsidP="00577811">
      <w:pPr>
        <w:adjustRightInd w:val="0"/>
        <w:snapToGrid w:val="0"/>
        <w:ind w:firstLineChars="200" w:firstLine="420"/>
        <w:rPr>
          <w:rFonts w:hAnsi="宋体"/>
          <w:kern w:val="21"/>
          <w:szCs w:val="21"/>
        </w:rPr>
      </w:pPr>
      <w:r w:rsidRPr="004B0C7F">
        <w:rPr>
          <w:rFonts w:hAnsi="宋体"/>
          <w:kern w:val="21"/>
          <w:szCs w:val="21"/>
        </w:rPr>
        <w:t xml:space="preserve">AQ 5202  </w:t>
      </w:r>
      <w:r w:rsidRPr="004B0C7F">
        <w:rPr>
          <w:rFonts w:hAnsi="宋体" w:hint="eastAsia"/>
          <w:kern w:val="21"/>
          <w:szCs w:val="21"/>
        </w:rPr>
        <w:t>电镀生产安全操作规程</w:t>
      </w:r>
    </w:p>
    <w:p w:rsidR="00D77495" w:rsidRPr="00577811" w:rsidRDefault="007657B4" w:rsidP="00577811">
      <w:pPr>
        <w:pStyle w:val="af1"/>
        <w:numPr>
          <w:ilvl w:val="0"/>
          <w:numId w:val="0"/>
        </w:numPr>
        <w:spacing w:beforeLines="100" w:before="312" w:afterLines="100" w:after="312"/>
        <w:outlineLvl w:val="0"/>
        <w:rPr>
          <w:szCs w:val="21"/>
        </w:rPr>
      </w:pPr>
      <w:bookmarkStart w:id="13" w:name="_Toc107767007"/>
      <w:bookmarkStart w:id="14" w:name="_Toc487809619"/>
      <w:bookmarkStart w:id="15" w:name="_Toc24277"/>
      <w:bookmarkEnd w:id="8"/>
      <w:bookmarkEnd w:id="13"/>
      <w:r w:rsidRPr="00577811">
        <w:rPr>
          <w:rFonts w:hAnsi="黑体"/>
          <w:szCs w:val="21"/>
        </w:rPr>
        <w:t xml:space="preserve">3  </w:t>
      </w:r>
      <w:r w:rsidRPr="00577811">
        <w:rPr>
          <w:rFonts w:hAnsi="黑体" w:hint="eastAsia"/>
          <w:szCs w:val="21"/>
        </w:rPr>
        <w:t>术语和定义</w:t>
      </w:r>
      <w:bookmarkEnd w:id="14"/>
      <w:bookmarkEnd w:id="15"/>
    </w:p>
    <w:p w:rsidR="00D77495" w:rsidRPr="00577811" w:rsidRDefault="007657B4" w:rsidP="00577811">
      <w:pPr>
        <w:adjustRightInd w:val="0"/>
        <w:snapToGrid w:val="0"/>
        <w:ind w:firstLineChars="250" w:firstLine="525"/>
        <w:rPr>
          <w:szCs w:val="21"/>
        </w:rPr>
      </w:pPr>
      <w:r w:rsidRPr="00577811">
        <w:rPr>
          <w:rFonts w:hAnsi="宋体" w:hint="eastAsia"/>
          <w:szCs w:val="21"/>
        </w:rPr>
        <w:t>GB/T 18684</w:t>
      </w:r>
      <w:r w:rsidRPr="00577811">
        <w:rPr>
          <w:rFonts w:hAnsi="宋体" w:hint="eastAsia"/>
          <w:szCs w:val="21"/>
        </w:rPr>
        <w:t>、</w:t>
      </w:r>
      <w:r w:rsidRPr="00577811">
        <w:rPr>
          <w:rFonts w:hAnsi="宋体" w:hint="eastAsia"/>
          <w:szCs w:val="21"/>
        </w:rPr>
        <w:t>GB/T 26110</w:t>
      </w:r>
      <w:r w:rsidRPr="00577811">
        <w:rPr>
          <w:rFonts w:hAnsi="宋体" w:hint="eastAsia"/>
          <w:szCs w:val="21"/>
        </w:rPr>
        <w:t>、</w:t>
      </w:r>
      <w:r w:rsidRPr="00577811">
        <w:rPr>
          <w:rFonts w:hAnsi="宋体" w:hint="eastAsia"/>
          <w:szCs w:val="21"/>
        </w:rPr>
        <w:t>GB/T 14441</w:t>
      </w:r>
      <w:r w:rsidRPr="00577811">
        <w:rPr>
          <w:rFonts w:hAnsi="宋体" w:hint="eastAsia"/>
          <w:szCs w:val="21"/>
        </w:rPr>
        <w:t>界定的以及下列术语和定义适用于本文件</w:t>
      </w:r>
      <w:r w:rsidRPr="00577811">
        <w:rPr>
          <w:rFonts w:hAnsi="宋体"/>
          <w:szCs w:val="21"/>
        </w:rPr>
        <w:t>。</w:t>
      </w:r>
    </w:p>
    <w:p w:rsidR="00D77495" w:rsidRPr="00577811" w:rsidRDefault="007657B4" w:rsidP="00577811">
      <w:pPr>
        <w:spacing w:beforeLines="50" w:before="156" w:afterLines="50" w:after="156"/>
        <w:rPr>
          <w:rFonts w:ascii="黑体" w:eastAsia="黑体"/>
          <w:szCs w:val="21"/>
        </w:rPr>
      </w:pPr>
      <w:r w:rsidRPr="00577811">
        <w:rPr>
          <w:rFonts w:ascii="黑体" w:eastAsia="黑体" w:hint="eastAsia"/>
          <w:szCs w:val="21"/>
        </w:rPr>
        <w:t>3.1</w:t>
      </w:r>
    </w:p>
    <w:p w:rsidR="00D77495" w:rsidRPr="00577811" w:rsidRDefault="007657B4" w:rsidP="00577811">
      <w:pPr>
        <w:ind w:firstLineChars="200" w:firstLine="420"/>
        <w:rPr>
          <w:rFonts w:ascii="黑体" w:eastAsia="黑体"/>
          <w:szCs w:val="21"/>
        </w:rPr>
      </w:pPr>
      <w:r w:rsidRPr="00577811">
        <w:rPr>
          <w:rFonts w:ascii="黑体" w:eastAsia="黑体" w:hint="eastAsia"/>
          <w:szCs w:val="21"/>
        </w:rPr>
        <w:lastRenderedPageBreak/>
        <w:t>鳞片状锌（铝）粉/</w:t>
      </w:r>
      <w:r w:rsidRPr="00577811">
        <w:rPr>
          <w:rFonts w:ascii="黑体" w:eastAsia="黑体" w:hint="eastAsia"/>
          <w:color w:val="000000"/>
          <w:szCs w:val="21"/>
        </w:rPr>
        <w:t>防腐涂料</w:t>
      </w:r>
      <w:r w:rsidRPr="00577811">
        <w:rPr>
          <w:rFonts w:ascii="黑体" w:eastAsia="黑体" w:hint="eastAsia"/>
          <w:color w:val="FF0000"/>
          <w:szCs w:val="21"/>
        </w:rPr>
        <w:t xml:space="preserve">  </w:t>
      </w:r>
      <w:r w:rsidRPr="00577811">
        <w:rPr>
          <w:rFonts w:ascii="黑体" w:eastAsia="黑体" w:hint="eastAsia"/>
          <w:szCs w:val="21"/>
        </w:rPr>
        <w:t>Flake zincic or aluminium powder anticorrosive coating</w:t>
      </w:r>
    </w:p>
    <w:p w:rsidR="00D77495" w:rsidRPr="00577811" w:rsidRDefault="007657B4" w:rsidP="00577811">
      <w:pPr>
        <w:ind w:firstLineChars="200" w:firstLine="420"/>
        <w:rPr>
          <w:szCs w:val="21"/>
        </w:rPr>
      </w:pPr>
      <w:r w:rsidRPr="00577811">
        <w:rPr>
          <w:rFonts w:hint="eastAsia"/>
          <w:szCs w:val="21"/>
        </w:rPr>
        <w:t>不含重金属的水性或溶剂型鳞片状锌铝防腐涂料或含微量六价铬的水性鳞片状锌铬涂料。</w:t>
      </w:r>
    </w:p>
    <w:p w:rsidR="00D77495" w:rsidRPr="00577811" w:rsidRDefault="007657B4" w:rsidP="00577811">
      <w:pPr>
        <w:spacing w:beforeLines="50" w:before="156" w:afterLines="50" w:after="156"/>
        <w:rPr>
          <w:rFonts w:ascii="黑体" w:eastAsia="黑体"/>
          <w:szCs w:val="21"/>
        </w:rPr>
      </w:pPr>
      <w:r w:rsidRPr="00577811">
        <w:rPr>
          <w:rFonts w:ascii="黑体" w:eastAsia="黑体" w:hint="eastAsia"/>
          <w:szCs w:val="21"/>
        </w:rPr>
        <w:t>3.2</w:t>
      </w:r>
    </w:p>
    <w:p w:rsidR="00D77495" w:rsidRPr="00577811" w:rsidRDefault="007657B4" w:rsidP="00577811">
      <w:pPr>
        <w:ind w:firstLineChars="200" w:firstLine="420"/>
        <w:rPr>
          <w:rFonts w:ascii="黑体" w:eastAsia="黑体"/>
          <w:szCs w:val="21"/>
        </w:rPr>
      </w:pPr>
      <w:r w:rsidRPr="00577811">
        <w:rPr>
          <w:rFonts w:ascii="黑体" w:eastAsia="黑体" w:hint="eastAsia"/>
          <w:szCs w:val="21"/>
        </w:rPr>
        <w:t>鳞片状锌（铝）粉/防腐涂料配制  Preparation of flake zincic or aluminium powder coating</w:t>
      </w:r>
    </w:p>
    <w:p w:rsidR="00D77495" w:rsidRPr="00577811" w:rsidRDefault="007657B4" w:rsidP="00577811">
      <w:pPr>
        <w:ind w:firstLineChars="200" w:firstLine="420"/>
        <w:rPr>
          <w:szCs w:val="21"/>
        </w:rPr>
      </w:pPr>
      <w:r w:rsidRPr="00577811">
        <w:rPr>
          <w:rFonts w:hint="eastAsia"/>
          <w:szCs w:val="21"/>
        </w:rPr>
        <w:t>将多组分的鳞片状锌（铝）粉</w:t>
      </w:r>
      <w:r w:rsidRPr="00577811">
        <w:rPr>
          <w:rFonts w:hint="eastAsia"/>
          <w:szCs w:val="21"/>
        </w:rPr>
        <w:t>/</w:t>
      </w:r>
      <w:r w:rsidRPr="00577811">
        <w:rPr>
          <w:rFonts w:hint="eastAsia"/>
          <w:szCs w:val="21"/>
        </w:rPr>
        <w:t>防腐涂料半成品按工艺要求配制成鳞片状锌（铝）粉</w:t>
      </w:r>
      <w:r w:rsidRPr="00577811">
        <w:rPr>
          <w:rFonts w:hint="eastAsia"/>
          <w:szCs w:val="21"/>
        </w:rPr>
        <w:t>/</w:t>
      </w:r>
      <w:r w:rsidRPr="00577811">
        <w:rPr>
          <w:rFonts w:hint="eastAsia"/>
          <w:szCs w:val="21"/>
        </w:rPr>
        <w:t>防腐成品涂料的过程。</w:t>
      </w:r>
    </w:p>
    <w:p w:rsidR="00D77495" w:rsidRPr="00577811" w:rsidRDefault="007657B4" w:rsidP="00577811">
      <w:pPr>
        <w:spacing w:beforeLines="50" w:before="156" w:afterLines="50" w:after="156"/>
        <w:rPr>
          <w:rFonts w:ascii="黑体" w:eastAsia="黑体"/>
          <w:szCs w:val="21"/>
        </w:rPr>
      </w:pPr>
      <w:r w:rsidRPr="00577811">
        <w:rPr>
          <w:rFonts w:ascii="黑体" w:eastAsia="黑体" w:hint="eastAsia"/>
          <w:szCs w:val="21"/>
        </w:rPr>
        <w:t>3.3</w:t>
      </w:r>
    </w:p>
    <w:p w:rsidR="00D77495" w:rsidRPr="00577811" w:rsidRDefault="007657B4" w:rsidP="00577811">
      <w:pPr>
        <w:ind w:firstLineChars="200" w:firstLine="420"/>
        <w:rPr>
          <w:rFonts w:ascii="黑体" w:eastAsia="黑体"/>
          <w:szCs w:val="21"/>
          <w:highlight w:val="yellow"/>
        </w:rPr>
      </w:pPr>
      <w:r w:rsidRPr="00577811">
        <w:rPr>
          <w:rFonts w:ascii="黑体" w:eastAsia="黑体" w:hint="eastAsia"/>
          <w:szCs w:val="21"/>
        </w:rPr>
        <w:t xml:space="preserve">表面后涂覆层   Coating on the surface </w:t>
      </w:r>
    </w:p>
    <w:p w:rsidR="00D77495" w:rsidRPr="00577811" w:rsidRDefault="007657B4" w:rsidP="00577811">
      <w:pPr>
        <w:ind w:firstLineChars="200" w:firstLine="420"/>
        <w:rPr>
          <w:rFonts w:ascii="宋体" w:hAnsi="宋体"/>
          <w:szCs w:val="21"/>
        </w:rPr>
      </w:pPr>
      <w:r w:rsidRPr="00577811">
        <w:rPr>
          <w:rFonts w:hint="eastAsia"/>
          <w:szCs w:val="21"/>
        </w:rPr>
        <w:t>在鳞片状锌（铝）粉</w:t>
      </w:r>
      <w:r w:rsidRPr="00577811">
        <w:rPr>
          <w:rFonts w:hint="eastAsia"/>
          <w:szCs w:val="21"/>
        </w:rPr>
        <w:t>/</w:t>
      </w:r>
      <w:r w:rsidRPr="00577811">
        <w:rPr>
          <w:rFonts w:hint="eastAsia"/>
          <w:szCs w:val="21"/>
        </w:rPr>
        <w:t>防腐涂层表面施加的可以提高其表面硬度、耐侯性、耐酸碱性、减摩性及色标功能的有机或无机涂层。</w:t>
      </w:r>
    </w:p>
    <w:p w:rsidR="00D77495" w:rsidRPr="00577811" w:rsidRDefault="007657B4" w:rsidP="00577811">
      <w:pPr>
        <w:spacing w:beforeLines="50" w:before="156" w:afterLines="50" w:after="156"/>
        <w:rPr>
          <w:rFonts w:ascii="黑体" w:eastAsia="黑体"/>
          <w:szCs w:val="21"/>
        </w:rPr>
      </w:pPr>
      <w:r w:rsidRPr="00577811">
        <w:rPr>
          <w:rFonts w:ascii="黑体" w:eastAsia="黑体" w:hint="eastAsia"/>
          <w:szCs w:val="21"/>
        </w:rPr>
        <w:t>3.4</w:t>
      </w:r>
    </w:p>
    <w:p w:rsidR="00D77495" w:rsidRPr="00577811" w:rsidRDefault="007657B4" w:rsidP="00577811">
      <w:pPr>
        <w:ind w:firstLineChars="200" w:firstLine="420"/>
        <w:rPr>
          <w:rFonts w:ascii="黑体" w:eastAsia="黑体"/>
          <w:szCs w:val="21"/>
        </w:rPr>
      </w:pPr>
      <w:r w:rsidRPr="00577811">
        <w:rPr>
          <w:rFonts w:ascii="黑体" w:eastAsia="黑体" w:hint="eastAsia"/>
          <w:szCs w:val="21"/>
        </w:rPr>
        <w:t>浸渍槽  Impregnating Tank</w:t>
      </w:r>
    </w:p>
    <w:p w:rsidR="00D77495" w:rsidRPr="00577811" w:rsidRDefault="007657B4" w:rsidP="00577811">
      <w:pPr>
        <w:ind w:firstLineChars="200" w:firstLine="420"/>
        <w:rPr>
          <w:szCs w:val="21"/>
        </w:rPr>
      </w:pPr>
      <w:r w:rsidRPr="00577811">
        <w:rPr>
          <w:rFonts w:hint="eastAsia"/>
          <w:szCs w:val="21"/>
        </w:rPr>
        <w:t>装有鳞片状锌（铝）粉</w:t>
      </w:r>
      <w:r w:rsidRPr="00577811">
        <w:rPr>
          <w:rFonts w:hint="eastAsia"/>
          <w:szCs w:val="21"/>
        </w:rPr>
        <w:t>/</w:t>
      </w:r>
      <w:r w:rsidRPr="00577811">
        <w:rPr>
          <w:rFonts w:hint="eastAsia"/>
          <w:szCs w:val="21"/>
        </w:rPr>
        <w:t>防腐涂料，使工件得到涂层的带有盖板及搅拌系统和恒温装置的容器。</w:t>
      </w:r>
    </w:p>
    <w:p w:rsidR="00D77495" w:rsidRPr="00577811" w:rsidRDefault="007657B4" w:rsidP="00577811">
      <w:pPr>
        <w:spacing w:beforeLines="50" w:before="156" w:afterLines="50" w:after="156"/>
        <w:rPr>
          <w:rFonts w:ascii="黑体" w:eastAsia="黑体"/>
          <w:szCs w:val="21"/>
        </w:rPr>
      </w:pPr>
      <w:r w:rsidRPr="00577811">
        <w:rPr>
          <w:rFonts w:ascii="黑体" w:eastAsia="黑体" w:hint="eastAsia"/>
          <w:szCs w:val="21"/>
        </w:rPr>
        <w:t>3.5</w:t>
      </w:r>
    </w:p>
    <w:p w:rsidR="00D77495" w:rsidRPr="00577811" w:rsidRDefault="007657B4" w:rsidP="00577811">
      <w:pPr>
        <w:ind w:firstLineChars="200" w:firstLine="420"/>
        <w:rPr>
          <w:rFonts w:ascii="黑体" w:eastAsia="黑体"/>
          <w:szCs w:val="21"/>
        </w:rPr>
      </w:pPr>
      <w:r w:rsidRPr="00577811">
        <w:rPr>
          <w:rFonts w:ascii="黑体" w:eastAsia="黑体" w:hint="eastAsia"/>
          <w:szCs w:val="21"/>
        </w:rPr>
        <w:t>离心装置  Centrifugal Equipment</w:t>
      </w:r>
    </w:p>
    <w:p w:rsidR="00D77495" w:rsidRPr="00577811" w:rsidRDefault="007657B4" w:rsidP="00577811">
      <w:pPr>
        <w:ind w:firstLineChars="200" w:firstLine="420"/>
        <w:rPr>
          <w:szCs w:val="21"/>
        </w:rPr>
      </w:pPr>
      <w:r w:rsidRPr="00577811">
        <w:rPr>
          <w:rFonts w:hint="eastAsia"/>
          <w:szCs w:val="21"/>
        </w:rPr>
        <w:t>具有正反旋转功能的机械机构及盖板的装置。</w:t>
      </w:r>
    </w:p>
    <w:p w:rsidR="00D77495" w:rsidRPr="00577811" w:rsidRDefault="007657B4" w:rsidP="00577811">
      <w:pPr>
        <w:spacing w:beforeLines="50" w:before="156" w:afterLines="50" w:after="156"/>
        <w:rPr>
          <w:rFonts w:ascii="黑体" w:eastAsia="黑体"/>
          <w:szCs w:val="21"/>
        </w:rPr>
      </w:pPr>
      <w:r w:rsidRPr="00577811">
        <w:rPr>
          <w:rFonts w:ascii="黑体" w:eastAsia="黑体" w:hint="eastAsia"/>
          <w:szCs w:val="21"/>
        </w:rPr>
        <w:t>3.6</w:t>
      </w:r>
    </w:p>
    <w:p w:rsidR="00D77495" w:rsidRPr="00577811" w:rsidRDefault="007657B4" w:rsidP="00577811">
      <w:pPr>
        <w:ind w:firstLineChars="200" w:firstLine="420"/>
        <w:rPr>
          <w:rFonts w:ascii="黑体" w:eastAsia="黑体"/>
          <w:szCs w:val="21"/>
        </w:rPr>
      </w:pPr>
      <w:r w:rsidRPr="00577811">
        <w:rPr>
          <w:rFonts w:ascii="黑体" w:eastAsia="黑体" w:hint="eastAsia"/>
          <w:szCs w:val="21"/>
        </w:rPr>
        <w:t>浸渍-离心法  Impregnating-centrifuging painting method</w:t>
      </w:r>
    </w:p>
    <w:p w:rsidR="00D77495" w:rsidRPr="00577811" w:rsidRDefault="007657B4" w:rsidP="00577811">
      <w:pPr>
        <w:ind w:firstLineChars="200" w:firstLine="420"/>
        <w:rPr>
          <w:szCs w:val="21"/>
        </w:rPr>
      </w:pPr>
      <w:r w:rsidRPr="00577811">
        <w:rPr>
          <w:rFonts w:hint="eastAsia"/>
          <w:szCs w:val="21"/>
        </w:rPr>
        <w:t>将工件在鳞片状锌（铝）粉</w:t>
      </w:r>
      <w:r w:rsidRPr="00577811">
        <w:rPr>
          <w:rFonts w:hint="eastAsia"/>
          <w:szCs w:val="21"/>
        </w:rPr>
        <w:t>/</w:t>
      </w:r>
      <w:r w:rsidRPr="00577811">
        <w:rPr>
          <w:rFonts w:hint="eastAsia"/>
          <w:szCs w:val="21"/>
        </w:rPr>
        <w:t>防腐涂料中浸渍后，用离心装置将多余涂料甩掉并使涂层均匀的涂覆方法，适用于小型工件。</w:t>
      </w:r>
    </w:p>
    <w:p w:rsidR="00D77495" w:rsidRPr="00577811" w:rsidRDefault="007657B4" w:rsidP="00577811">
      <w:pPr>
        <w:spacing w:beforeLines="50" w:before="156" w:afterLines="50" w:after="156"/>
        <w:rPr>
          <w:rFonts w:ascii="黑体" w:eastAsia="黑体"/>
          <w:szCs w:val="21"/>
        </w:rPr>
      </w:pPr>
      <w:r w:rsidRPr="00577811">
        <w:rPr>
          <w:rFonts w:ascii="黑体" w:eastAsia="黑体" w:hint="eastAsia"/>
          <w:szCs w:val="21"/>
        </w:rPr>
        <w:t>3.7</w:t>
      </w:r>
    </w:p>
    <w:p w:rsidR="00D77495" w:rsidRPr="00577811" w:rsidRDefault="007657B4" w:rsidP="00577811">
      <w:pPr>
        <w:ind w:firstLineChars="200" w:firstLine="420"/>
        <w:rPr>
          <w:rFonts w:ascii="黑体" w:eastAsia="黑体"/>
          <w:szCs w:val="21"/>
        </w:rPr>
      </w:pPr>
      <w:r w:rsidRPr="00577811">
        <w:rPr>
          <w:rFonts w:ascii="黑体" w:eastAsia="黑体" w:hint="eastAsia"/>
          <w:szCs w:val="21"/>
        </w:rPr>
        <w:t xml:space="preserve">浸渍-自流平法 Impregnating-self leveling method </w:t>
      </w:r>
    </w:p>
    <w:p w:rsidR="00D77495" w:rsidRPr="00577811" w:rsidRDefault="007657B4" w:rsidP="00577811">
      <w:pPr>
        <w:ind w:firstLineChars="200" w:firstLine="420"/>
        <w:rPr>
          <w:szCs w:val="21"/>
        </w:rPr>
      </w:pPr>
      <w:r w:rsidRPr="00577811">
        <w:rPr>
          <w:rFonts w:hint="eastAsia"/>
          <w:szCs w:val="21"/>
        </w:rPr>
        <w:t>将工件在鳞片状锌（铝）粉</w:t>
      </w:r>
      <w:r w:rsidRPr="00577811">
        <w:rPr>
          <w:rFonts w:hint="eastAsia"/>
          <w:szCs w:val="21"/>
        </w:rPr>
        <w:t>/</w:t>
      </w:r>
      <w:r w:rsidRPr="00577811">
        <w:rPr>
          <w:rFonts w:hint="eastAsia"/>
          <w:szCs w:val="21"/>
        </w:rPr>
        <w:t>防腐涂料中浸渍后，悬挂自然流平的涂覆方法，适用于大型件、长型件、网状件。</w:t>
      </w:r>
    </w:p>
    <w:p w:rsidR="00D77495" w:rsidRPr="00577811" w:rsidRDefault="007657B4" w:rsidP="00577811">
      <w:pPr>
        <w:spacing w:beforeLines="50" w:before="156" w:afterLines="50" w:after="156"/>
        <w:rPr>
          <w:rFonts w:ascii="黑体" w:eastAsia="黑体"/>
          <w:szCs w:val="21"/>
        </w:rPr>
      </w:pPr>
      <w:r w:rsidRPr="00577811">
        <w:rPr>
          <w:rFonts w:ascii="黑体" w:eastAsia="黑体" w:hint="eastAsia"/>
          <w:szCs w:val="21"/>
        </w:rPr>
        <w:t>3.8</w:t>
      </w:r>
    </w:p>
    <w:p w:rsidR="00D77495" w:rsidRPr="00577811" w:rsidRDefault="007657B4" w:rsidP="00577811">
      <w:pPr>
        <w:ind w:firstLineChars="200" w:firstLine="420"/>
        <w:rPr>
          <w:rFonts w:ascii="黑体" w:eastAsia="黑体"/>
          <w:szCs w:val="21"/>
        </w:rPr>
      </w:pPr>
      <w:r w:rsidRPr="00577811">
        <w:rPr>
          <w:rFonts w:ascii="黑体" w:eastAsia="黑体" w:hint="eastAsia"/>
          <w:szCs w:val="21"/>
        </w:rPr>
        <w:t>刷涂法  Brush painting method</w:t>
      </w:r>
    </w:p>
    <w:p w:rsidR="00D77495" w:rsidRPr="00577811" w:rsidRDefault="007657B4" w:rsidP="00577811">
      <w:pPr>
        <w:ind w:firstLineChars="200" w:firstLine="420"/>
        <w:rPr>
          <w:szCs w:val="21"/>
        </w:rPr>
      </w:pPr>
      <w:r w:rsidRPr="00577811">
        <w:rPr>
          <w:rFonts w:hint="eastAsia"/>
          <w:szCs w:val="21"/>
        </w:rPr>
        <w:t>利用刷子在工件上涂覆鳞片状锌（铝）粉</w:t>
      </w:r>
      <w:r w:rsidRPr="00577811">
        <w:rPr>
          <w:rFonts w:hint="eastAsia"/>
          <w:szCs w:val="21"/>
        </w:rPr>
        <w:t>/</w:t>
      </w:r>
      <w:r w:rsidRPr="00577811">
        <w:rPr>
          <w:rFonts w:hint="eastAsia"/>
          <w:szCs w:val="21"/>
        </w:rPr>
        <w:t>防腐涂料的方法，适用于大型工件。</w:t>
      </w:r>
    </w:p>
    <w:p w:rsidR="00D77495" w:rsidRPr="00577811" w:rsidRDefault="007657B4" w:rsidP="00577811">
      <w:pPr>
        <w:spacing w:beforeLines="50" w:before="156" w:afterLines="50" w:after="156"/>
        <w:rPr>
          <w:rFonts w:ascii="黑体" w:eastAsia="黑体"/>
          <w:szCs w:val="21"/>
        </w:rPr>
      </w:pPr>
      <w:r w:rsidRPr="00577811">
        <w:rPr>
          <w:rFonts w:ascii="黑体" w:eastAsia="黑体" w:hint="eastAsia"/>
          <w:szCs w:val="21"/>
        </w:rPr>
        <w:t>3.9</w:t>
      </w:r>
    </w:p>
    <w:p w:rsidR="00D77495" w:rsidRPr="00577811" w:rsidRDefault="007657B4" w:rsidP="00577811">
      <w:pPr>
        <w:ind w:firstLineChars="200" w:firstLine="420"/>
        <w:rPr>
          <w:rFonts w:ascii="黑体" w:eastAsia="黑体"/>
          <w:szCs w:val="21"/>
        </w:rPr>
      </w:pPr>
      <w:r w:rsidRPr="00577811">
        <w:rPr>
          <w:rFonts w:ascii="黑体" w:eastAsia="黑体" w:hint="eastAsia"/>
          <w:szCs w:val="21"/>
        </w:rPr>
        <w:t>喷涂法  Spray painting method</w:t>
      </w:r>
    </w:p>
    <w:p w:rsidR="00D77495" w:rsidRPr="00577811" w:rsidRDefault="007657B4" w:rsidP="00577811">
      <w:pPr>
        <w:ind w:firstLineChars="200" w:firstLine="420"/>
        <w:rPr>
          <w:szCs w:val="21"/>
        </w:rPr>
      </w:pPr>
      <w:r w:rsidRPr="00577811">
        <w:rPr>
          <w:rFonts w:hint="eastAsia"/>
          <w:szCs w:val="21"/>
        </w:rPr>
        <w:t>利用喷枪在工件上涂覆鳞片状锌（铝）粉</w:t>
      </w:r>
      <w:r w:rsidRPr="00577811">
        <w:rPr>
          <w:rFonts w:hint="eastAsia"/>
          <w:szCs w:val="21"/>
        </w:rPr>
        <w:t>/</w:t>
      </w:r>
      <w:r w:rsidRPr="00577811">
        <w:rPr>
          <w:rFonts w:hint="eastAsia"/>
          <w:szCs w:val="21"/>
        </w:rPr>
        <w:t>防腐涂料的方法，适合板状件或外观要求较高工件。</w:t>
      </w:r>
    </w:p>
    <w:p w:rsidR="00D77495" w:rsidRPr="00577811" w:rsidRDefault="007657B4" w:rsidP="00577811">
      <w:pPr>
        <w:spacing w:beforeLines="50" w:before="156" w:afterLines="50" w:after="156"/>
        <w:rPr>
          <w:rFonts w:ascii="黑体" w:eastAsia="黑体"/>
          <w:szCs w:val="21"/>
        </w:rPr>
      </w:pPr>
      <w:r w:rsidRPr="00577811">
        <w:rPr>
          <w:rFonts w:ascii="黑体" w:eastAsia="黑体" w:hint="eastAsia"/>
          <w:szCs w:val="21"/>
        </w:rPr>
        <w:t>3.10</w:t>
      </w:r>
    </w:p>
    <w:p w:rsidR="00D77495" w:rsidRPr="00577811" w:rsidRDefault="007657B4" w:rsidP="00577811">
      <w:pPr>
        <w:ind w:firstLineChars="200" w:firstLine="420"/>
        <w:rPr>
          <w:rFonts w:ascii="黑体" w:eastAsia="黑体"/>
          <w:szCs w:val="21"/>
        </w:rPr>
      </w:pPr>
      <w:r w:rsidRPr="00577811">
        <w:rPr>
          <w:rFonts w:ascii="黑体" w:eastAsia="黑体" w:hint="eastAsia"/>
          <w:szCs w:val="21"/>
        </w:rPr>
        <w:t>可倾斜全自动涂覆机  Inclinable Automatic Coating Machine</w:t>
      </w:r>
    </w:p>
    <w:p w:rsidR="00D77495" w:rsidRPr="00577811" w:rsidRDefault="007657B4" w:rsidP="00577811">
      <w:pPr>
        <w:ind w:firstLineChars="200" w:firstLine="420"/>
        <w:rPr>
          <w:szCs w:val="21"/>
        </w:rPr>
      </w:pPr>
      <w:r w:rsidRPr="00577811">
        <w:rPr>
          <w:rFonts w:hint="eastAsia"/>
          <w:szCs w:val="21"/>
        </w:rPr>
        <w:t>浸渍篮可以缓缓旋转倾斜</w:t>
      </w:r>
      <w:r w:rsidRPr="00577811">
        <w:rPr>
          <w:rFonts w:hint="eastAsia"/>
          <w:szCs w:val="21"/>
        </w:rPr>
        <w:t>45</w:t>
      </w:r>
      <w:r w:rsidRPr="00577811">
        <w:rPr>
          <w:rFonts w:ascii="宋体" w:hAnsi="宋体" w:cs="宋体" w:hint="eastAsia"/>
          <w:szCs w:val="21"/>
        </w:rPr>
        <w:t>º</w:t>
      </w:r>
      <w:r w:rsidRPr="00577811">
        <w:rPr>
          <w:rFonts w:hint="eastAsia"/>
          <w:szCs w:val="21"/>
        </w:rPr>
        <w:t>的涂覆机。</w:t>
      </w:r>
    </w:p>
    <w:p w:rsidR="00D77495" w:rsidRPr="00577811" w:rsidRDefault="007657B4" w:rsidP="00577811">
      <w:pPr>
        <w:spacing w:beforeLines="50" w:before="156" w:afterLines="50" w:after="156"/>
        <w:rPr>
          <w:rFonts w:ascii="黑体" w:eastAsia="黑体"/>
          <w:szCs w:val="21"/>
        </w:rPr>
      </w:pPr>
      <w:r w:rsidRPr="00577811">
        <w:rPr>
          <w:rFonts w:ascii="黑体" w:eastAsia="黑体" w:hint="eastAsia"/>
          <w:szCs w:val="21"/>
        </w:rPr>
        <w:lastRenderedPageBreak/>
        <w:t>3.11</w:t>
      </w:r>
    </w:p>
    <w:p w:rsidR="00D77495" w:rsidRPr="00577811" w:rsidRDefault="007657B4" w:rsidP="00577811">
      <w:pPr>
        <w:ind w:firstLineChars="200" w:firstLine="420"/>
        <w:rPr>
          <w:rFonts w:ascii="黑体" w:eastAsia="黑体"/>
          <w:szCs w:val="21"/>
        </w:rPr>
      </w:pPr>
      <w:r w:rsidRPr="00577811">
        <w:rPr>
          <w:rFonts w:ascii="黑体" w:eastAsia="黑体" w:hint="eastAsia"/>
          <w:szCs w:val="21"/>
        </w:rPr>
        <w:t>倾斜框架  Inclined frame</w:t>
      </w:r>
    </w:p>
    <w:p w:rsidR="00D77495" w:rsidRPr="00577811" w:rsidRDefault="007657B4" w:rsidP="00577811">
      <w:pPr>
        <w:ind w:firstLineChars="200" w:firstLine="420"/>
        <w:rPr>
          <w:szCs w:val="21"/>
        </w:rPr>
      </w:pPr>
      <w:r w:rsidRPr="00577811">
        <w:rPr>
          <w:rFonts w:hint="eastAsia"/>
          <w:szCs w:val="21"/>
        </w:rPr>
        <w:t>带动浸渍篮倾斜的机构。</w:t>
      </w:r>
    </w:p>
    <w:p w:rsidR="00D77495" w:rsidRPr="00577811" w:rsidRDefault="007657B4" w:rsidP="00577811">
      <w:pPr>
        <w:spacing w:beforeLines="50" w:before="156" w:afterLines="50" w:after="156"/>
        <w:rPr>
          <w:rFonts w:ascii="黑体" w:eastAsia="黑体"/>
          <w:szCs w:val="21"/>
        </w:rPr>
      </w:pPr>
      <w:r w:rsidRPr="00577811">
        <w:rPr>
          <w:rFonts w:ascii="黑体" w:eastAsia="黑体" w:hint="eastAsia"/>
          <w:szCs w:val="21"/>
        </w:rPr>
        <w:t>3.12</w:t>
      </w:r>
    </w:p>
    <w:p w:rsidR="00D77495" w:rsidRPr="00577811" w:rsidRDefault="007657B4" w:rsidP="00577811">
      <w:pPr>
        <w:ind w:firstLineChars="200" w:firstLine="420"/>
        <w:rPr>
          <w:rFonts w:ascii="黑体" w:eastAsia="黑体"/>
          <w:szCs w:val="21"/>
        </w:rPr>
      </w:pPr>
      <w:r w:rsidRPr="00577811">
        <w:rPr>
          <w:rFonts w:ascii="黑体" w:eastAsia="黑体" w:hint="eastAsia"/>
          <w:szCs w:val="21"/>
        </w:rPr>
        <w:t>行星式自动涂覆机  Planetary automatic coating machine</w:t>
      </w:r>
    </w:p>
    <w:p w:rsidR="00D77495" w:rsidRPr="00577811" w:rsidRDefault="007657B4" w:rsidP="00577811">
      <w:pPr>
        <w:ind w:firstLineChars="200" w:firstLine="420"/>
        <w:rPr>
          <w:szCs w:val="21"/>
        </w:rPr>
      </w:pPr>
      <w:r w:rsidRPr="00577811">
        <w:rPr>
          <w:rFonts w:hint="eastAsia"/>
          <w:szCs w:val="21"/>
        </w:rPr>
        <w:t>装置多个浸渍篮，且在离心时浸渍篮各自旋转的同时又进行公转的涂覆机。</w:t>
      </w:r>
    </w:p>
    <w:p w:rsidR="00D77495" w:rsidRPr="00577811" w:rsidRDefault="007657B4" w:rsidP="00577811">
      <w:pPr>
        <w:spacing w:beforeLines="50" w:before="156" w:afterLines="50" w:after="156"/>
        <w:rPr>
          <w:rFonts w:ascii="黑体" w:eastAsia="黑体"/>
          <w:szCs w:val="21"/>
        </w:rPr>
      </w:pPr>
      <w:r w:rsidRPr="00577811">
        <w:rPr>
          <w:rFonts w:ascii="黑体" w:eastAsia="黑体" w:hint="eastAsia"/>
          <w:szCs w:val="21"/>
        </w:rPr>
        <w:t>3.</w:t>
      </w:r>
      <w:r w:rsidRPr="00577811">
        <w:rPr>
          <w:rFonts w:ascii="黑体" w:eastAsia="黑体"/>
          <w:szCs w:val="21"/>
        </w:rPr>
        <w:t>1</w:t>
      </w:r>
      <w:r w:rsidRPr="00577811">
        <w:rPr>
          <w:rFonts w:ascii="黑体" w:eastAsia="黑体" w:hint="eastAsia"/>
          <w:szCs w:val="21"/>
        </w:rPr>
        <w:t>3</w:t>
      </w:r>
    </w:p>
    <w:p w:rsidR="00D77495" w:rsidRPr="00577811" w:rsidRDefault="007657B4" w:rsidP="00577811">
      <w:pPr>
        <w:ind w:firstLineChars="200" w:firstLine="420"/>
        <w:rPr>
          <w:rFonts w:ascii="黑体" w:eastAsia="黑体"/>
          <w:szCs w:val="21"/>
        </w:rPr>
      </w:pPr>
      <w:r w:rsidRPr="00577811">
        <w:rPr>
          <w:rFonts w:ascii="黑体" w:eastAsia="黑体" w:hint="eastAsia"/>
          <w:szCs w:val="21"/>
        </w:rPr>
        <w:t>升降涂料缸  Elevating paint cylinder</w:t>
      </w:r>
    </w:p>
    <w:p w:rsidR="00D77495" w:rsidRPr="00577811" w:rsidRDefault="007657B4" w:rsidP="00577811">
      <w:pPr>
        <w:ind w:firstLineChars="200" w:firstLine="420"/>
        <w:rPr>
          <w:rFonts w:ascii="宋体" w:hAnsi="宋体" w:cs="宋体"/>
          <w:szCs w:val="21"/>
        </w:rPr>
      </w:pPr>
      <w:r w:rsidRPr="00577811">
        <w:rPr>
          <w:rFonts w:hint="eastAsia"/>
          <w:szCs w:val="21"/>
        </w:rPr>
        <w:t>根据工序需要能自动升降的涂料缸。</w:t>
      </w:r>
    </w:p>
    <w:p w:rsidR="00D77495" w:rsidRPr="00577811" w:rsidRDefault="007657B4" w:rsidP="00577811">
      <w:pPr>
        <w:pStyle w:val="af1"/>
        <w:numPr>
          <w:ilvl w:val="0"/>
          <w:numId w:val="0"/>
        </w:numPr>
        <w:spacing w:beforeLines="100" w:before="312" w:afterLines="100" w:after="312"/>
        <w:outlineLvl w:val="0"/>
        <w:rPr>
          <w:rFonts w:hAnsi="黑体"/>
          <w:szCs w:val="21"/>
        </w:rPr>
      </w:pPr>
      <w:bookmarkStart w:id="16" w:name="_Toc487809624"/>
      <w:bookmarkStart w:id="17" w:name="_Toc27907"/>
      <w:bookmarkStart w:id="18" w:name="_Toc324345602"/>
      <w:r w:rsidRPr="00577811">
        <w:rPr>
          <w:rFonts w:hAnsi="黑体"/>
          <w:szCs w:val="21"/>
        </w:rPr>
        <w:t>4</w:t>
      </w:r>
      <w:r w:rsidRPr="00577811">
        <w:rPr>
          <w:rFonts w:hAnsi="黑体" w:hint="eastAsia"/>
          <w:szCs w:val="21"/>
        </w:rPr>
        <w:t xml:space="preserve">  </w:t>
      </w:r>
      <w:bookmarkEnd w:id="16"/>
      <w:r w:rsidRPr="00577811">
        <w:rPr>
          <w:rFonts w:hAnsi="黑体" w:hint="eastAsia"/>
          <w:szCs w:val="21"/>
        </w:rPr>
        <w:t>前处理作业</w:t>
      </w:r>
      <w:bookmarkEnd w:id="17"/>
    </w:p>
    <w:p w:rsidR="00D77495" w:rsidRPr="00577811" w:rsidRDefault="007657B4" w:rsidP="00577811">
      <w:pPr>
        <w:spacing w:beforeLines="50" w:before="156" w:afterLines="50" w:after="156"/>
        <w:rPr>
          <w:rFonts w:ascii="黑体" w:eastAsia="黑体" w:hAnsi="宋体"/>
          <w:szCs w:val="21"/>
        </w:rPr>
      </w:pPr>
      <w:bookmarkStart w:id="19" w:name="_Toc487809630"/>
      <w:r w:rsidRPr="00577811">
        <w:rPr>
          <w:rFonts w:ascii="黑体" w:eastAsia="黑体" w:hAnsi="宋体" w:hint="eastAsia"/>
          <w:szCs w:val="21"/>
        </w:rPr>
        <w:t xml:space="preserve">4.1  </w:t>
      </w:r>
      <w:r w:rsidRPr="00577811">
        <w:rPr>
          <w:rFonts w:ascii="黑体" w:eastAsia="黑体" w:hint="eastAsia"/>
          <w:szCs w:val="21"/>
        </w:rPr>
        <w:t>化学法脱脂清洗</w:t>
      </w:r>
    </w:p>
    <w:p w:rsidR="00D77495" w:rsidRPr="00577811" w:rsidRDefault="007657B4" w:rsidP="00577811">
      <w:pPr>
        <w:ind w:firstLineChars="200" w:firstLine="420"/>
        <w:rPr>
          <w:szCs w:val="21"/>
        </w:rPr>
      </w:pPr>
      <w:r w:rsidRPr="00577811">
        <w:rPr>
          <w:rFonts w:hAnsi="宋体" w:hint="eastAsia"/>
          <w:szCs w:val="21"/>
        </w:rPr>
        <w:t>化学法脱脂清洗应符合</w:t>
      </w:r>
      <w:r w:rsidRPr="00577811">
        <w:rPr>
          <w:rFonts w:hAnsi="宋体" w:hint="eastAsia"/>
          <w:szCs w:val="21"/>
        </w:rPr>
        <w:t>GB 7692</w:t>
      </w:r>
      <w:r w:rsidRPr="00577811">
        <w:rPr>
          <w:rFonts w:hAnsi="宋体" w:hint="eastAsia"/>
          <w:szCs w:val="21"/>
        </w:rPr>
        <w:t>、</w:t>
      </w:r>
      <w:r w:rsidRPr="00577811">
        <w:rPr>
          <w:rFonts w:hAnsi="宋体" w:hint="eastAsia"/>
          <w:szCs w:val="21"/>
        </w:rPr>
        <w:t>AQ 5202</w:t>
      </w:r>
      <w:r w:rsidRPr="00577811">
        <w:rPr>
          <w:rFonts w:hAnsi="宋体" w:hint="eastAsia"/>
          <w:szCs w:val="21"/>
        </w:rPr>
        <w:t>的要求。</w:t>
      </w:r>
    </w:p>
    <w:p w:rsidR="00D77495" w:rsidRPr="00577811" w:rsidRDefault="007657B4" w:rsidP="00577811">
      <w:pPr>
        <w:spacing w:beforeLines="50" w:before="156" w:afterLines="50" w:after="156"/>
        <w:rPr>
          <w:rFonts w:ascii="黑体" w:eastAsia="黑体" w:hAnsi="宋体"/>
          <w:szCs w:val="21"/>
        </w:rPr>
      </w:pPr>
      <w:r w:rsidRPr="00577811">
        <w:rPr>
          <w:rFonts w:ascii="黑体" w:eastAsia="黑体" w:hAnsi="宋体"/>
          <w:szCs w:val="21"/>
        </w:rPr>
        <w:t>4.2</w:t>
      </w:r>
      <w:r w:rsidRPr="00577811">
        <w:rPr>
          <w:rFonts w:ascii="黑体" w:eastAsia="黑体" w:hAnsi="宋体" w:hint="eastAsia"/>
          <w:szCs w:val="21"/>
        </w:rPr>
        <w:t xml:space="preserve">  </w:t>
      </w:r>
      <w:r w:rsidRPr="00577811">
        <w:rPr>
          <w:rFonts w:ascii="黑体" w:eastAsia="黑体" w:hint="eastAsia"/>
          <w:szCs w:val="21"/>
        </w:rPr>
        <w:t>有机溶剂法脱脂清洗</w:t>
      </w:r>
    </w:p>
    <w:p w:rsidR="00D77495" w:rsidRPr="00577811" w:rsidRDefault="007657B4">
      <w:pPr>
        <w:rPr>
          <w:rFonts w:hAnsi="宋体"/>
          <w:szCs w:val="21"/>
        </w:rPr>
      </w:pPr>
      <w:r w:rsidRPr="00577811">
        <w:rPr>
          <w:rFonts w:ascii="黑体" w:eastAsia="黑体" w:hAnsi="宋体"/>
          <w:szCs w:val="21"/>
        </w:rPr>
        <w:t>4.2.1</w:t>
      </w:r>
      <w:r w:rsidRPr="00577811">
        <w:rPr>
          <w:rFonts w:ascii="黑体" w:eastAsia="黑体" w:hAnsi="宋体" w:hint="eastAsia"/>
          <w:szCs w:val="21"/>
        </w:rPr>
        <w:t xml:space="preserve">  </w:t>
      </w:r>
      <w:r w:rsidRPr="00577811">
        <w:rPr>
          <w:rFonts w:hAnsi="宋体" w:hint="eastAsia"/>
          <w:szCs w:val="21"/>
        </w:rPr>
        <w:t>有机溶剂法脱脂清洗应符合</w:t>
      </w:r>
      <w:r w:rsidRPr="00577811">
        <w:rPr>
          <w:rFonts w:hAnsi="宋体" w:hint="eastAsia"/>
          <w:szCs w:val="21"/>
        </w:rPr>
        <w:t>GB 7692</w:t>
      </w:r>
      <w:r w:rsidRPr="00577811">
        <w:rPr>
          <w:rFonts w:hAnsi="宋体" w:hint="eastAsia"/>
          <w:szCs w:val="21"/>
        </w:rPr>
        <w:t>、</w:t>
      </w:r>
      <w:r w:rsidRPr="00577811">
        <w:rPr>
          <w:rFonts w:hAnsi="宋体" w:hint="eastAsia"/>
          <w:szCs w:val="21"/>
        </w:rPr>
        <w:t>AQ 5202</w:t>
      </w:r>
      <w:r w:rsidRPr="00577811">
        <w:rPr>
          <w:rFonts w:hAnsi="宋体" w:hint="eastAsia"/>
          <w:szCs w:val="21"/>
        </w:rPr>
        <w:t>的要求。</w:t>
      </w:r>
    </w:p>
    <w:p w:rsidR="00D77495" w:rsidRPr="00577811" w:rsidRDefault="007657B4">
      <w:pPr>
        <w:rPr>
          <w:rFonts w:ascii="宋体" w:hAnsi="宋体" w:cs="宋体"/>
          <w:szCs w:val="21"/>
        </w:rPr>
      </w:pPr>
      <w:r w:rsidRPr="00577811">
        <w:rPr>
          <w:rFonts w:ascii="黑体" w:eastAsia="黑体" w:hAnsi="宋体" w:hint="eastAsia"/>
          <w:szCs w:val="21"/>
        </w:rPr>
        <w:t xml:space="preserve">4.2.2  </w:t>
      </w:r>
      <w:r w:rsidRPr="00577811">
        <w:rPr>
          <w:rFonts w:ascii="宋体" w:hAnsi="宋体" w:cs="宋体" w:hint="eastAsia"/>
          <w:szCs w:val="21"/>
        </w:rPr>
        <w:t>采用二氯甲烷溶剂脱脂清洗时，应符合下列要求：</w:t>
      </w:r>
    </w:p>
    <w:p w:rsidR="00D77495" w:rsidRPr="00577811" w:rsidRDefault="007657B4">
      <w:pPr>
        <w:numPr>
          <w:ilvl w:val="0"/>
          <w:numId w:val="11"/>
        </w:numPr>
        <w:tabs>
          <w:tab w:val="clear" w:pos="817"/>
          <w:tab w:val="left" w:pos="397"/>
        </w:tabs>
        <w:rPr>
          <w:rFonts w:hAnsi="宋体"/>
          <w:szCs w:val="21"/>
        </w:rPr>
      </w:pPr>
      <w:r w:rsidRPr="00577811">
        <w:rPr>
          <w:rFonts w:hAnsi="宋体" w:hint="eastAsia"/>
          <w:szCs w:val="21"/>
        </w:rPr>
        <w:t>清洗机应具有溶剂温度、液位指示，冷凝器冷却水的温度、液位指示及排风系统；</w:t>
      </w:r>
      <w:r w:rsidRPr="00577811">
        <w:rPr>
          <w:rFonts w:hAnsi="宋体" w:hint="eastAsia"/>
          <w:szCs w:val="21"/>
        </w:rPr>
        <w:t xml:space="preserve"> </w:t>
      </w:r>
    </w:p>
    <w:p w:rsidR="00D77495" w:rsidRPr="00577811" w:rsidRDefault="007657B4">
      <w:pPr>
        <w:numPr>
          <w:ilvl w:val="0"/>
          <w:numId w:val="11"/>
        </w:numPr>
        <w:tabs>
          <w:tab w:val="clear" w:pos="817"/>
          <w:tab w:val="left" w:pos="397"/>
        </w:tabs>
        <w:rPr>
          <w:rFonts w:hAnsi="宋体"/>
          <w:szCs w:val="21"/>
        </w:rPr>
      </w:pPr>
      <w:r w:rsidRPr="00577811">
        <w:rPr>
          <w:rFonts w:hAnsi="宋体" w:hint="eastAsia"/>
          <w:szCs w:val="21"/>
        </w:rPr>
        <w:t>清洗机上部应设冷凝管装置以形成小于</w:t>
      </w:r>
      <w:r w:rsidRPr="00577811">
        <w:rPr>
          <w:rFonts w:hAnsi="宋体" w:hint="eastAsia"/>
          <w:szCs w:val="21"/>
        </w:rPr>
        <w:t>15</w:t>
      </w:r>
      <w:r w:rsidRPr="00577811">
        <w:rPr>
          <w:rFonts w:hAnsi="宋体" w:hint="eastAsia"/>
          <w:szCs w:val="21"/>
        </w:rPr>
        <w:t>℃的低温区；</w:t>
      </w:r>
    </w:p>
    <w:p w:rsidR="00D77495" w:rsidRPr="00577811" w:rsidRDefault="007657B4">
      <w:pPr>
        <w:numPr>
          <w:ilvl w:val="0"/>
          <w:numId w:val="11"/>
        </w:numPr>
        <w:tabs>
          <w:tab w:val="clear" w:pos="817"/>
          <w:tab w:val="left" w:pos="397"/>
        </w:tabs>
        <w:rPr>
          <w:rFonts w:hAnsi="宋体"/>
          <w:szCs w:val="21"/>
        </w:rPr>
      </w:pPr>
      <w:r w:rsidRPr="00577811">
        <w:rPr>
          <w:rFonts w:hAnsi="宋体" w:hint="eastAsia"/>
          <w:szCs w:val="21"/>
        </w:rPr>
        <w:t>二氯甲烷溶剂不适用于清洗铝、镁材料工件，如需使用二氯甲烷溶剂清洗，应在其中加入稳定剂；</w:t>
      </w:r>
    </w:p>
    <w:p w:rsidR="00D77495" w:rsidRPr="00577811" w:rsidRDefault="007657B4">
      <w:pPr>
        <w:numPr>
          <w:ilvl w:val="0"/>
          <w:numId w:val="11"/>
        </w:numPr>
        <w:tabs>
          <w:tab w:val="clear" w:pos="817"/>
          <w:tab w:val="left" w:pos="397"/>
        </w:tabs>
        <w:rPr>
          <w:rFonts w:hAnsi="宋体"/>
          <w:szCs w:val="21"/>
        </w:rPr>
      </w:pPr>
      <w:r w:rsidRPr="00577811">
        <w:rPr>
          <w:rFonts w:hAnsi="宋体" w:hint="eastAsia"/>
          <w:szCs w:val="21"/>
        </w:rPr>
        <w:t>二氯甲烷溶剂应避免日光直射、高温灼热，避免强酸、强碱混入；</w:t>
      </w:r>
    </w:p>
    <w:p w:rsidR="00D77495" w:rsidRPr="00577811" w:rsidRDefault="007657B4">
      <w:pPr>
        <w:numPr>
          <w:ilvl w:val="0"/>
          <w:numId w:val="11"/>
        </w:numPr>
        <w:tabs>
          <w:tab w:val="clear" w:pos="817"/>
          <w:tab w:val="left" w:pos="397"/>
        </w:tabs>
        <w:rPr>
          <w:rFonts w:hAnsi="宋体"/>
          <w:szCs w:val="21"/>
        </w:rPr>
      </w:pPr>
      <w:r w:rsidRPr="00577811">
        <w:rPr>
          <w:rFonts w:hAnsi="宋体" w:hint="eastAsia"/>
          <w:szCs w:val="21"/>
        </w:rPr>
        <w:t>应及时捞出遗留在二氯甲烷溶剂中的铝、镁材料工件。</w:t>
      </w:r>
    </w:p>
    <w:p w:rsidR="00D77495" w:rsidRPr="00577811" w:rsidRDefault="007657B4" w:rsidP="00577811">
      <w:pPr>
        <w:spacing w:beforeLines="50" w:before="156" w:afterLines="50" w:after="156"/>
        <w:rPr>
          <w:rFonts w:ascii="黑体" w:eastAsia="黑体" w:hAnsi="宋体"/>
          <w:szCs w:val="21"/>
        </w:rPr>
      </w:pPr>
      <w:r w:rsidRPr="00577811">
        <w:rPr>
          <w:rFonts w:ascii="黑体" w:eastAsia="黑体" w:hAnsi="宋体"/>
          <w:szCs w:val="21"/>
        </w:rPr>
        <w:t xml:space="preserve">4.3  化学法除锈  </w:t>
      </w:r>
    </w:p>
    <w:p w:rsidR="00D77495" w:rsidRPr="00577811" w:rsidRDefault="007657B4" w:rsidP="00577811">
      <w:pPr>
        <w:ind w:firstLineChars="200" w:firstLine="420"/>
        <w:rPr>
          <w:rFonts w:hAnsi="宋体"/>
          <w:szCs w:val="21"/>
        </w:rPr>
      </w:pPr>
      <w:r w:rsidRPr="00577811">
        <w:rPr>
          <w:rFonts w:hAnsi="宋体" w:hint="eastAsia"/>
          <w:szCs w:val="21"/>
        </w:rPr>
        <w:t>化学法除锈</w:t>
      </w:r>
      <w:r w:rsidRPr="00577811">
        <w:rPr>
          <w:rFonts w:hAnsi="宋体"/>
          <w:szCs w:val="21"/>
        </w:rPr>
        <w:t>应符合</w:t>
      </w:r>
      <w:r w:rsidRPr="00577811">
        <w:rPr>
          <w:rFonts w:hAnsi="宋体"/>
          <w:szCs w:val="21"/>
        </w:rPr>
        <w:t>GB 7692</w:t>
      </w:r>
      <w:r w:rsidRPr="00577811">
        <w:rPr>
          <w:rFonts w:hAnsi="宋体" w:hint="eastAsia"/>
          <w:szCs w:val="21"/>
        </w:rPr>
        <w:t>、</w:t>
      </w:r>
      <w:r w:rsidRPr="00577811">
        <w:rPr>
          <w:rFonts w:hAnsi="宋体"/>
          <w:szCs w:val="21"/>
        </w:rPr>
        <w:t>AQ 5202</w:t>
      </w:r>
      <w:r w:rsidRPr="00577811">
        <w:rPr>
          <w:rFonts w:hAnsi="宋体"/>
          <w:szCs w:val="21"/>
        </w:rPr>
        <w:t>的要求。</w:t>
      </w:r>
    </w:p>
    <w:p w:rsidR="00D77495" w:rsidRPr="00577811" w:rsidRDefault="007657B4" w:rsidP="00577811">
      <w:pPr>
        <w:spacing w:beforeLines="50" w:before="156" w:afterLines="50" w:after="156"/>
        <w:rPr>
          <w:rFonts w:ascii="黑体" w:eastAsia="黑体" w:hAnsi="宋体"/>
          <w:szCs w:val="21"/>
        </w:rPr>
      </w:pPr>
      <w:r w:rsidRPr="00577811">
        <w:rPr>
          <w:rFonts w:ascii="黑体" w:eastAsia="黑体" w:hAnsi="宋体"/>
          <w:szCs w:val="21"/>
        </w:rPr>
        <w:t xml:space="preserve">4.4  机械除锈 </w:t>
      </w:r>
    </w:p>
    <w:p w:rsidR="00D77495" w:rsidRPr="00577811" w:rsidRDefault="007657B4">
      <w:pPr>
        <w:rPr>
          <w:rFonts w:hAnsi="宋体"/>
          <w:szCs w:val="21"/>
        </w:rPr>
      </w:pPr>
      <w:r w:rsidRPr="00577811">
        <w:rPr>
          <w:rFonts w:ascii="黑体" w:eastAsia="黑体" w:hAnsi="宋体"/>
          <w:szCs w:val="21"/>
        </w:rPr>
        <w:t>4.4.1</w:t>
      </w:r>
      <w:r w:rsidRPr="00577811">
        <w:rPr>
          <w:rFonts w:hAnsi="宋体"/>
          <w:szCs w:val="21"/>
        </w:rPr>
        <w:t xml:space="preserve">  </w:t>
      </w:r>
      <w:r w:rsidRPr="00577811">
        <w:rPr>
          <w:rFonts w:hAnsi="宋体"/>
          <w:szCs w:val="21"/>
        </w:rPr>
        <w:t>抛丸应符合</w:t>
      </w:r>
      <w:r w:rsidRPr="00577811">
        <w:rPr>
          <w:rFonts w:hAnsi="宋体"/>
          <w:szCs w:val="21"/>
        </w:rPr>
        <w:t>GB 7692</w:t>
      </w:r>
      <w:r w:rsidRPr="00577811">
        <w:rPr>
          <w:rFonts w:hAnsi="宋体"/>
          <w:szCs w:val="21"/>
        </w:rPr>
        <w:t>的要求。</w:t>
      </w:r>
    </w:p>
    <w:p w:rsidR="00D77495" w:rsidRPr="00577811" w:rsidRDefault="007657B4">
      <w:pPr>
        <w:rPr>
          <w:rFonts w:hAnsi="宋体"/>
          <w:szCs w:val="21"/>
        </w:rPr>
      </w:pPr>
      <w:r w:rsidRPr="00577811">
        <w:rPr>
          <w:rFonts w:ascii="黑体" w:eastAsia="黑体" w:hAnsi="宋体"/>
          <w:szCs w:val="21"/>
        </w:rPr>
        <w:t xml:space="preserve">4.4.2 </w:t>
      </w:r>
      <w:r w:rsidRPr="00577811">
        <w:rPr>
          <w:rFonts w:hAnsi="宋体"/>
          <w:szCs w:val="21"/>
        </w:rPr>
        <w:t xml:space="preserve"> </w:t>
      </w:r>
      <w:r w:rsidRPr="00577811">
        <w:rPr>
          <w:rFonts w:hAnsi="宋体"/>
          <w:szCs w:val="21"/>
        </w:rPr>
        <w:t>抛丸机履带旋转时不应用手拿取工件。</w:t>
      </w:r>
    </w:p>
    <w:p w:rsidR="00D77495" w:rsidRPr="00577811" w:rsidRDefault="007657B4">
      <w:pPr>
        <w:rPr>
          <w:rFonts w:hAnsi="宋体"/>
          <w:szCs w:val="21"/>
        </w:rPr>
      </w:pPr>
      <w:r w:rsidRPr="00577811">
        <w:rPr>
          <w:rFonts w:ascii="黑体" w:eastAsia="黑体" w:hAnsi="宋体"/>
          <w:szCs w:val="21"/>
        </w:rPr>
        <w:t xml:space="preserve">4.4.3 </w:t>
      </w:r>
      <w:r w:rsidRPr="00577811">
        <w:rPr>
          <w:rFonts w:hAnsi="宋体"/>
          <w:szCs w:val="21"/>
        </w:rPr>
        <w:t xml:space="preserve"> </w:t>
      </w:r>
      <w:r w:rsidRPr="00577811">
        <w:rPr>
          <w:rFonts w:hAnsi="宋体"/>
          <w:szCs w:val="21"/>
        </w:rPr>
        <w:t>抛丸机集尘器的粉尘应每天清理，清理除出的粉尘应妥善处理。</w:t>
      </w:r>
    </w:p>
    <w:p w:rsidR="00D77495" w:rsidRPr="00577811" w:rsidRDefault="007657B4">
      <w:pPr>
        <w:rPr>
          <w:rFonts w:hAnsi="宋体"/>
          <w:szCs w:val="21"/>
        </w:rPr>
      </w:pPr>
      <w:r w:rsidRPr="00577811">
        <w:rPr>
          <w:rFonts w:ascii="黑体" w:eastAsia="黑体" w:hAnsi="宋体"/>
          <w:szCs w:val="21"/>
        </w:rPr>
        <w:t xml:space="preserve">4.4.4 </w:t>
      </w:r>
      <w:r w:rsidRPr="00577811">
        <w:rPr>
          <w:rFonts w:hAnsi="宋体"/>
          <w:szCs w:val="21"/>
        </w:rPr>
        <w:t xml:space="preserve"> </w:t>
      </w:r>
      <w:r w:rsidRPr="00577811">
        <w:rPr>
          <w:rFonts w:hAnsi="宋体"/>
          <w:szCs w:val="21"/>
        </w:rPr>
        <w:t>在抛丸机工作时，距抛丸机</w:t>
      </w:r>
      <w:r w:rsidRPr="00577811">
        <w:rPr>
          <w:rFonts w:hAnsi="宋体"/>
          <w:szCs w:val="21"/>
        </w:rPr>
        <w:t>5m</w:t>
      </w:r>
      <w:r w:rsidRPr="00577811">
        <w:rPr>
          <w:rFonts w:hAnsi="宋体"/>
          <w:szCs w:val="21"/>
        </w:rPr>
        <w:t>范围内不应明火作业。</w:t>
      </w:r>
    </w:p>
    <w:p w:rsidR="00D77495" w:rsidRPr="00577811" w:rsidRDefault="007657B4">
      <w:pPr>
        <w:rPr>
          <w:rFonts w:hAnsi="宋体"/>
          <w:szCs w:val="21"/>
        </w:rPr>
      </w:pPr>
      <w:r w:rsidRPr="00577811">
        <w:rPr>
          <w:rFonts w:ascii="黑体" w:eastAsia="黑体" w:hAnsi="宋体"/>
          <w:szCs w:val="21"/>
        </w:rPr>
        <w:t xml:space="preserve">4.4.5 </w:t>
      </w:r>
      <w:r w:rsidRPr="00577811">
        <w:rPr>
          <w:rFonts w:hAnsi="宋体"/>
          <w:szCs w:val="21"/>
        </w:rPr>
        <w:t xml:space="preserve"> </w:t>
      </w:r>
      <w:r w:rsidRPr="00577811">
        <w:rPr>
          <w:rFonts w:hAnsi="宋体"/>
          <w:szCs w:val="21"/>
        </w:rPr>
        <w:t>抛丸机维修动用电焊、气焊作业应在抛丸机停机、集尘器灰尘清理干净，并采取防火措施后再进行。</w:t>
      </w:r>
    </w:p>
    <w:p w:rsidR="00D77495" w:rsidRPr="00577811" w:rsidRDefault="007657B4">
      <w:pPr>
        <w:rPr>
          <w:rFonts w:hAnsi="宋体"/>
          <w:szCs w:val="21"/>
        </w:rPr>
      </w:pPr>
      <w:r w:rsidRPr="00577811">
        <w:rPr>
          <w:rFonts w:ascii="黑体" w:eastAsia="黑体" w:hAnsi="宋体"/>
          <w:szCs w:val="21"/>
        </w:rPr>
        <w:t xml:space="preserve">4.4.6 </w:t>
      </w:r>
      <w:r w:rsidRPr="00577811">
        <w:rPr>
          <w:rFonts w:hAnsi="宋体"/>
          <w:szCs w:val="21"/>
        </w:rPr>
        <w:t xml:space="preserve"> </w:t>
      </w:r>
      <w:r w:rsidRPr="00577811">
        <w:rPr>
          <w:rFonts w:hAnsi="宋体"/>
          <w:szCs w:val="21"/>
        </w:rPr>
        <w:t>铝、镁合金工件抛丸粉尘应妥善保管，避免潮湿遇水、明火，并委托有资质的专业机构处理。</w:t>
      </w:r>
    </w:p>
    <w:p w:rsidR="00D77495" w:rsidRPr="00577811" w:rsidRDefault="007657B4">
      <w:pPr>
        <w:rPr>
          <w:rFonts w:hAnsi="宋体"/>
          <w:szCs w:val="21"/>
        </w:rPr>
      </w:pPr>
      <w:r w:rsidRPr="00577811">
        <w:rPr>
          <w:rFonts w:ascii="黑体" w:eastAsia="黑体" w:hAnsi="宋体"/>
          <w:szCs w:val="21"/>
        </w:rPr>
        <w:t>4.4.</w:t>
      </w:r>
      <w:r w:rsidRPr="00577811">
        <w:rPr>
          <w:rFonts w:ascii="黑体" w:eastAsia="黑体" w:hAnsi="宋体" w:hint="eastAsia"/>
          <w:szCs w:val="21"/>
        </w:rPr>
        <w:t>7</w:t>
      </w:r>
      <w:r w:rsidRPr="00577811">
        <w:rPr>
          <w:rFonts w:hAnsi="宋体"/>
          <w:szCs w:val="21"/>
        </w:rPr>
        <w:t xml:space="preserve">  </w:t>
      </w:r>
      <w:r w:rsidRPr="00577811">
        <w:rPr>
          <w:rFonts w:hAnsi="宋体"/>
          <w:szCs w:val="21"/>
        </w:rPr>
        <w:t>抛丸机集尘器旁应配置灭火黄沙。</w:t>
      </w:r>
    </w:p>
    <w:p w:rsidR="00D77495" w:rsidRPr="00577811" w:rsidRDefault="007657B4">
      <w:pPr>
        <w:rPr>
          <w:rFonts w:hAnsi="宋体"/>
          <w:szCs w:val="21"/>
        </w:rPr>
      </w:pPr>
      <w:r w:rsidRPr="00577811">
        <w:rPr>
          <w:rFonts w:ascii="黑体" w:eastAsia="黑体" w:hAnsi="宋体"/>
          <w:szCs w:val="21"/>
        </w:rPr>
        <w:t>4.4.</w:t>
      </w:r>
      <w:r w:rsidRPr="00577811">
        <w:rPr>
          <w:rFonts w:ascii="黑体" w:eastAsia="黑体" w:hAnsi="宋体" w:hint="eastAsia"/>
          <w:szCs w:val="21"/>
        </w:rPr>
        <w:t>8</w:t>
      </w:r>
      <w:r w:rsidRPr="00577811">
        <w:rPr>
          <w:rFonts w:ascii="黑体" w:eastAsia="黑体" w:hAnsi="宋体"/>
          <w:szCs w:val="21"/>
        </w:rPr>
        <w:t xml:space="preserve"> </w:t>
      </w:r>
      <w:r w:rsidRPr="00577811">
        <w:rPr>
          <w:rFonts w:hAnsi="宋体"/>
          <w:szCs w:val="21"/>
        </w:rPr>
        <w:t xml:space="preserve"> </w:t>
      </w:r>
      <w:r w:rsidRPr="00577811">
        <w:rPr>
          <w:rFonts w:hAnsi="宋体"/>
          <w:szCs w:val="21"/>
        </w:rPr>
        <w:t>抛丸机操作区地坪应设置防滑地坪。</w:t>
      </w:r>
    </w:p>
    <w:p w:rsidR="00D77495" w:rsidRPr="00577811" w:rsidRDefault="007657B4">
      <w:pPr>
        <w:rPr>
          <w:rFonts w:hAnsi="宋体"/>
          <w:szCs w:val="21"/>
        </w:rPr>
      </w:pPr>
      <w:r w:rsidRPr="00577811">
        <w:rPr>
          <w:rFonts w:ascii="黑体" w:eastAsia="黑体" w:hAnsi="宋体"/>
          <w:szCs w:val="21"/>
        </w:rPr>
        <w:t>4.4.</w:t>
      </w:r>
      <w:r w:rsidRPr="00577811">
        <w:rPr>
          <w:rFonts w:ascii="黑体" w:eastAsia="黑体" w:hAnsi="宋体" w:hint="eastAsia"/>
          <w:szCs w:val="21"/>
        </w:rPr>
        <w:t>9</w:t>
      </w:r>
      <w:r w:rsidRPr="00577811">
        <w:rPr>
          <w:rFonts w:hAnsi="宋体"/>
          <w:szCs w:val="21"/>
        </w:rPr>
        <w:t xml:space="preserve">  </w:t>
      </w:r>
      <w:r w:rsidRPr="00577811">
        <w:rPr>
          <w:rFonts w:hAnsi="宋体"/>
          <w:szCs w:val="21"/>
        </w:rPr>
        <w:t>高于地平面的操作平台应设置高度大于</w:t>
      </w:r>
      <w:r w:rsidRPr="00577811">
        <w:rPr>
          <w:rFonts w:hAnsi="宋体"/>
          <w:szCs w:val="21"/>
        </w:rPr>
        <w:t>1.5</w:t>
      </w:r>
      <w:r w:rsidRPr="00577811">
        <w:rPr>
          <w:rFonts w:hAnsi="宋体" w:hint="eastAsia"/>
          <w:szCs w:val="21"/>
        </w:rPr>
        <w:t>m</w:t>
      </w:r>
      <w:r w:rsidRPr="00577811">
        <w:rPr>
          <w:rFonts w:hAnsi="宋体"/>
          <w:szCs w:val="21"/>
        </w:rPr>
        <w:t>的防护围栏。</w:t>
      </w:r>
    </w:p>
    <w:p w:rsidR="00D77495" w:rsidRPr="00577811" w:rsidRDefault="007657B4" w:rsidP="00577811">
      <w:pPr>
        <w:pStyle w:val="af1"/>
        <w:numPr>
          <w:ilvl w:val="0"/>
          <w:numId w:val="0"/>
        </w:numPr>
        <w:spacing w:beforeLines="100" w:before="312" w:afterLines="100" w:after="312"/>
        <w:outlineLvl w:val="0"/>
        <w:rPr>
          <w:rFonts w:hAnsi="黑体"/>
          <w:szCs w:val="21"/>
        </w:rPr>
      </w:pPr>
      <w:bookmarkStart w:id="20" w:name="_Toc21191"/>
      <w:r w:rsidRPr="00577811">
        <w:rPr>
          <w:rFonts w:hAnsi="黑体" w:hint="eastAsia"/>
          <w:szCs w:val="21"/>
        </w:rPr>
        <w:lastRenderedPageBreak/>
        <w:t xml:space="preserve">5  </w:t>
      </w:r>
      <w:bookmarkEnd w:id="19"/>
      <w:r w:rsidRPr="00577811">
        <w:rPr>
          <w:rFonts w:hint="eastAsia"/>
          <w:szCs w:val="21"/>
        </w:rPr>
        <w:t>渗锌作业</w:t>
      </w:r>
      <w:bookmarkEnd w:id="20"/>
    </w:p>
    <w:bookmarkEnd w:id="18"/>
    <w:p w:rsidR="00D77495" w:rsidRPr="00577811" w:rsidRDefault="007657B4">
      <w:pPr>
        <w:rPr>
          <w:rFonts w:ascii="宋体" w:hAnsi="宋体" w:cs="宋体"/>
          <w:szCs w:val="21"/>
        </w:rPr>
      </w:pPr>
      <w:r w:rsidRPr="00577811">
        <w:rPr>
          <w:rFonts w:ascii="黑体" w:eastAsia="黑体" w:hAnsi="宋体" w:hint="eastAsia"/>
          <w:szCs w:val="21"/>
        </w:rPr>
        <w:t>5.1</w:t>
      </w:r>
      <w:r w:rsidRPr="00577811">
        <w:rPr>
          <w:rFonts w:ascii="黑体" w:eastAsia="黑体" w:hAnsi="宋体"/>
          <w:szCs w:val="21"/>
        </w:rPr>
        <w:t xml:space="preserve">  </w:t>
      </w:r>
      <w:r w:rsidRPr="00577811">
        <w:rPr>
          <w:rFonts w:ascii="宋体" w:hAnsi="宋体" w:cs="宋体" w:hint="eastAsia"/>
          <w:szCs w:val="21"/>
        </w:rPr>
        <w:t>渗锌作业应在独立的厂房内进行，为防止气体、粉尘等有害物质在室内逸散，应采用局部排风，在投料、出料口处设置粉尘收集装置。</w:t>
      </w:r>
    </w:p>
    <w:p w:rsidR="00D77495" w:rsidRPr="00577811" w:rsidRDefault="007657B4">
      <w:pPr>
        <w:rPr>
          <w:rFonts w:ascii="宋体" w:hAnsi="宋体" w:cs="宋体"/>
          <w:szCs w:val="21"/>
        </w:rPr>
      </w:pPr>
      <w:r w:rsidRPr="00577811">
        <w:rPr>
          <w:rFonts w:ascii="黑体" w:eastAsia="黑体" w:hAnsi="宋体" w:hint="eastAsia"/>
          <w:szCs w:val="21"/>
        </w:rPr>
        <w:t xml:space="preserve">5.2  </w:t>
      </w:r>
      <w:r w:rsidRPr="00577811">
        <w:rPr>
          <w:rFonts w:ascii="宋体" w:hAnsi="宋体" w:cs="宋体" w:hint="eastAsia"/>
          <w:szCs w:val="21"/>
        </w:rPr>
        <w:t>加热体及电器控制系统应设置漏电保护装置及安全报警装置。</w:t>
      </w:r>
    </w:p>
    <w:p w:rsidR="00D77495" w:rsidRPr="00577811" w:rsidRDefault="007657B4">
      <w:pPr>
        <w:rPr>
          <w:szCs w:val="21"/>
        </w:rPr>
      </w:pPr>
      <w:r w:rsidRPr="00577811">
        <w:rPr>
          <w:rFonts w:ascii="黑体" w:eastAsia="黑体" w:hAnsi="宋体" w:hint="eastAsia"/>
          <w:szCs w:val="21"/>
        </w:rPr>
        <w:t xml:space="preserve">5.3  </w:t>
      </w:r>
      <w:r w:rsidRPr="00577811">
        <w:rPr>
          <w:szCs w:val="21"/>
        </w:rPr>
        <w:t>渗锌加热的炉体应密封完好；炉内压力应控制在</w:t>
      </w:r>
      <w:r w:rsidRPr="00577811">
        <w:rPr>
          <w:szCs w:val="21"/>
        </w:rPr>
        <w:t>0.05MPa</w:t>
      </w:r>
      <w:r w:rsidRPr="00577811">
        <w:rPr>
          <w:szCs w:val="21"/>
        </w:rPr>
        <w:t>～</w:t>
      </w:r>
      <w:r w:rsidRPr="00577811">
        <w:rPr>
          <w:szCs w:val="21"/>
        </w:rPr>
        <w:t>0.2MPa</w:t>
      </w:r>
      <w:r w:rsidRPr="00577811">
        <w:rPr>
          <w:szCs w:val="21"/>
        </w:rPr>
        <w:t>，大于</w:t>
      </w:r>
      <w:r w:rsidRPr="00577811">
        <w:rPr>
          <w:szCs w:val="21"/>
        </w:rPr>
        <w:t>0.2Mpa</w:t>
      </w:r>
      <w:r w:rsidRPr="00577811">
        <w:rPr>
          <w:szCs w:val="21"/>
        </w:rPr>
        <w:t>时应进行排气泄压。</w:t>
      </w:r>
    </w:p>
    <w:p w:rsidR="00D77495" w:rsidRPr="00577811" w:rsidRDefault="007657B4">
      <w:pPr>
        <w:rPr>
          <w:rFonts w:ascii="宋体" w:hAnsi="宋体" w:cs="黑体"/>
          <w:kern w:val="0"/>
          <w:szCs w:val="21"/>
        </w:rPr>
      </w:pPr>
      <w:r w:rsidRPr="00577811">
        <w:rPr>
          <w:rFonts w:ascii="黑体" w:eastAsia="黑体" w:hAnsi="宋体" w:hint="eastAsia"/>
          <w:szCs w:val="21"/>
        </w:rPr>
        <w:t xml:space="preserve">5.4  </w:t>
      </w:r>
      <w:r w:rsidRPr="00577811">
        <w:rPr>
          <w:szCs w:val="21"/>
        </w:rPr>
        <w:t>渗锌加热结束后，炉腔进行</w:t>
      </w:r>
      <w:r w:rsidRPr="00577811">
        <w:rPr>
          <w:szCs w:val="21"/>
        </w:rPr>
        <w:t>2h</w:t>
      </w:r>
      <w:r w:rsidRPr="00577811">
        <w:rPr>
          <w:szCs w:val="21"/>
        </w:rPr>
        <w:t>自然降温，当炉内压力为零、温度小于</w:t>
      </w:r>
      <w:r w:rsidRPr="00577811">
        <w:rPr>
          <w:szCs w:val="21"/>
        </w:rPr>
        <w:t>180℃</w:t>
      </w:r>
      <w:r w:rsidRPr="00577811">
        <w:rPr>
          <w:szCs w:val="21"/>
        </w:rPr>
        <w:t>时方可打开炉门。宜设置炉门与炉内压力、温度的互锁。</w:t>
      </w:r>
    </w:p>
    <w:p w:rsidR="00D77495" w:rsidRPr="00577811" w:rsidRDefault="007657B4" w:rsidP="00577811">
      <w:pPr>
        <w:pStyle w:val="af1"/>
        <w:numPr>
          <w:ilvl w:val="0"/>
          <w:numId w:val="0"/>
        </w:numPr>
        <w:spacing w:beforeLines="100" w:before="312" w:afterLines="100" w:after="312"/>
        <w:outlineLvl w:val="0"/>
        <w:rPr>
          <w:rFonts w:hAnsi="黑体"/>
          <w:szCs w:val="21"/>
        </w:rPr>
      </w:pPr>
      <w:bookmarkStart w:id="21" w:name="_Toc487809638"/>
      <w:bookmarkStart w:id="22" w:name="_Toc15745"/>
      <w:r w:rsidRPr="00577811">
        <w:rPr>
          <w:rFonts w:hAnsi="黑体" w:hint="eastAsia"/>
          <w:szCs w:val="21"/>
        </w:rPr>
        <w:t xml:space="preserve">6  </w:t>
      </w:r>
      <w:bookmarkEnd w:id="21"/>
      <w:r w:rsidRPr="00577811">
        <w:rPr>
          <w:rFonts w:hAnsi="黑体" w:hint="eastAsia"/>
          <w:szCs w:val="21"/>
        </w:rPr>
        <w:t>涂覆作业</w:t>
      </w:r>
      <w:bookmarkEnd w:id="22"/>
    </w:p>
    <w:p w:rsidR="00D77495" w:rsidRPr="00577811" w:rsidRDefault="007657B4" w:rsidP="00577811">
      <w:pPr>
        <w:spacing w:beforeLines="50" w:before="156" w:afterLines="50" w:after="156"/>
        <w:rPr>
          <w:rFonts w:ascii="黑体" w:eastAsia="黑体" w:hAnsi="宋体"/>
          <w:szCs w:val="21"/>
        </w:rPr>
      </w:pPr>
      <w:bookmarkStart w:id="23" w:name="_Toc487809650"/>
      <w:r w:rsidRPr="00577811">
        <w:rPr>
          <w:rFonts w:ascii="黑体" w:eastAsia="黑体" w:hAnsi="宋体" w:hint="eastAsia"/>
          <w:szCs w:val="21"/>
        </w:rPr>
        <w:t>6.1  浸渍-离心法</w:t>
      </w:r>
    </w:p>
    <w:p w:rsidR="00D77495" w:rsidRPr="00577811" w:rsidRDefault="007657B4">
      <w:pPr>
        <w:rPr>
          <w:rFonts w:ascii="宋体" w:hAnsi="宋体"/>
          <w:szCs w:val="21"/>
        </w:rPr>
      </w:pPr>
      <w:r w:rsidRPr="00577811">
        <w:rPr>
          <w:rFonts w:ascii="黑体" w:eastAsia="黑体" w:hAnsi="宋体" w:hint="eastAsia"/>
          <w:szCs w:val="21"/>
        </w:rPr>
        <w:t>6.1.1</w:t>
      </w:r>
      <w:r w:rsidRPr="00577811">
        <w:rPr>
          <w:rFonts w:ascii="宋体" w:hAnsi="宋体" w:hint="eastAsia"/>
          <w:szCs w:val="21"/>
        </w:rPr>
        <w:t xml:space="preserve">  涂覆机设计、安装、调试应符</w:t>
      </w:r>
      <w:r w:rsidRPr="00577811">
        <w:rPr>
          <w:szCs w:val="21"/>
        </w:rPr>
        <w:t>合</w:t>
      </w:r>
      <w:r w:rsidRPr="00577811">
        <w:rPr>
          <w:szCs w:val="21"/>
        </w:rPr>
        <w:t>GB/T</w:t>
      </w:r>
      <w:r w:rsidRPr="00577811">
        <w:rPr>
          <w:rFonts w:hint="eastAsia"/>
          <w:szCs w:val="21"/>
        </w:rPr>
        <w:t xml:space="preserve"> </w:t>
      </w:r>
      <w:r w:rsidRPr="00577811">
        <w:rPr>
          <w:szCs w:val="21"/>
        </w:rPr>
        <w:t>18684</w:t>
      </w:r>
      <w:r w:rsidRPr="00577811">
        <w:rPr>
          <w:szCs w:val="21"/>
        </w:rPr>
        <w:t>、</w:t>
      </w:r>
      <w:r w:rsidRPr="00577811">
        <w:rPr>
          <w:szCs w:val="21"/>
        </w:rPr>
        <w:t>GB/T</w:t>
      </w:r>
      <w:r w:rsidRPr="00577811">
        <w:rPr>
          <w:rFonts w:hint="eastAsia"/>
          <w:szCs w:val="21"/>
        </w:rPr>
        <w:t xml:space="preserve"> </w:t>
      </w:r>
      <w:r w:rsidRPr="00577811">
        <w:rPr>
          <w:szCs w:val="21"/>
        </w:rPr>
        <w:t>26110</w:t>
      </w:r>
      <w:r w:rsidRPr="00577811">
        <w:rPr>
          <w:szCs w:val="21"/>
        </w:rPr>
        <w:t>、</w:t>
      </w:r>
      <w:r w:rsidRPr="00577811">
        <w:rPr>
          <w:szCs w:val="21"/>
        </w:rPr>
        <w:t>GB 2893</w:t>
      </w:r>
      <w:r w:rsidRPr="00577811">
        <w:rPr>
          <w:szCs w:val="21"/>
        </w:rPr>
        <w:t>、</w:t>
      </w:r>
      <w:r w:rsidRPr="00577811">
        <w:rPr>
          <w:szCs w:val="21"/>
        </w:rPr>
        <w:t>GB 2894</w:t>
      </w:r>
      <w:r w:rsidRPr="00577811">
        <w:rPr>
          <w:szCs w:val="21"/>
        </w:rPr>
        <w:t>、</w:t>
      </w:r>
      <w:r w:rsidRPr="00577811">
        <w:rPr>
          <w:szCs w:val="21"/>
        </w:rPr>
        <w:t>GB 5083</w:t>
      </w:r>
      <w:r w:rsidRPr="00577811">
        <w:rPr>
          <w:szCs w:val="21"/>
        </w:rPr>
        <w:t>、</w:t>
      </w:r>
      <w:r w:rsidRPr="00577811">
        <w:rPr>
          <w:szCs w:val="21"/>
        </w:rPr>
        <w:t>GB 7691</w:t>
      </w:r>
      <w:r w:rsidRPr="00577811">
        <w:rPr>
          <w:szCs w:val="21"/>
        </w:rPr>
        <w:t>、</w:t>
      </w:r>
      <w:r w:rsidRPr="00577811">
        <w:rPr>
          <w:szCs w:val="21"/>
        </w:rPr>
        <w:t>GB 50058</w:t>
      </w:r>
      <w:r w:rsidRPr="00577811">
        <w:rPr>
          <w:szCs w:val="21"/>
        </w:rPr>
        <w:t>、</w:t>
      </w:r>
      <w:r w:rsidRPr="00577811">
        <w:rPr>
          <w:szCs w:val="21"/>
        </w:rPr>
        <w:t>GB 50140</w:t>
      </w:r>
      <w:r w:rsidRPr="00577811">
        <w:rPr>
          <w:szCs w:val="21"/>
        </w:rPr>
        <w:t>、</w:t>
      </w:r>
      <w:r w:rsidRPr="00577811">
        <w:rPr>
          <w:szCs w:val="21"/>
        </w:rPr>
        <w:t>GB 14444</w:t>
      </w:r>
      <w:r w:rsidRPr="00577811">
        <w:rPr>
          <w:szCs w:val="21"/>
        </w:rPr>
        <w:t>的要</w:t>
      </w:r>
      <w:r w:rsidRPr="00577811">
        <w:rPr>
          <w:rFonts w:ascii="宋体" w:hAnsi="宋体" w:hint="eastAsia"/>
          <w:szCs w:val="21"/>
        </w:rPr>
        <w:t>求</w:t>
      </w:r>
      <w:r w:rsidRPr="00577811">
        <w:rPr>
          <w:szCs w:val="21"/>
        </w:rPr>
        <w:t>。</w:t>
      </w:r>
    </w:p>
    <w:p w:rsidR="00D77495" w:rsidRPr="00577811" w:rsidRDefault="007657B4">
      <w:pPr>
        <w:rPr>
          <w:rFonts w:ascii="宋体" w:hAnsi="宋体"/>
          <w:szCs w:val="21"/>
        </w:rPr>
      </w:pPr>
      <w:r w:rsidRPr="00577811">
        <w:rPr>
          <w:rFonts w:ascii="黑体" w:eastAsia="黑体" w:hAnsi="宋体" w:hint="eastAsia"/>
          <w:szCs w:val="21"/>
        </w:rPr>
        <w:t>6.1.2</w:t>
      </w:r>
      <w:r w:rsidRPr="00577811">
        <w:rPr>
          <w:rFonts w:ascii="宋体" w:hAnsi="宋体" w:hint="eastAsia"/>
          <w:szCs w:val="21"/>
        </w:rPr>
        <w:t xml:space="preserve">  涂覆机装载不应超高、超载。离心速度程序设计中应设置转速上限，防止人为误操作；离心机工作时应有结构、程序确保浸渍篮内工件不会抛出浸渍篮。</w:t>
      </w:r>
    </w:p>
    <w:p w:rsidR="00D77495" w:rsidRPr="00577811" w:rsidRDefault="007657B4">
      <w:pPr>
        <w:rPr>
          <w:rFonts w:ascii="宋体" w:hAnsi="宋体"/>
          <w:szCs w:val="21"/>
        </w:rPr>
      </w:pPr>
      <w:r w:rsidRPr="00577811">
        <w:rPr>
          <w:rFonts w:ascii="黑体" w:eastAsia="黑体" w:hAnsi="宋体" w:hint="eastAsia"/>
          <w:szCs w:val="21"/>
        </w:rPr>
        <w:t>6.1.3</w:t>
      </w:r>
      <w:r w:rsidRPr="00577811">
        <w:rPr>
          <w:rFonts w:ascii="宋体" w:hAnsi="宋体" w:hint="eastAsia"/>
          <w:szCs w:val="21"/>
        </w:rPr>
        <w:t xml:space="preserve">  离心装置在没有盖板或盖板损坏状态下不应进行操作。</w:t>
      </w:r>
    </w:p>
    <w:p w:rsidR="00D77495" w:rsidRPr="00577811" w:rsidRDefault="007657B4">
      <w:pPr>
        <w:rPr>
          <w:rFonts w:ascii="宋体" w:hAnsi="宋体"/>
          <w:szCs w:val="21"/>
        </w:rPr>
      </w:pPr>
      <w:r w:rsidRPr="00577811">
        <w:rPr>
          <w:rFonts w:ascii="黑体" w:eastAsia="黑体" w:hAnsi="宋体" w:hint="eastAsia"/>
          <w:szCs w:val="21"/>
        </w:rPr>
        <w:t xml:space="preserve">6.1.4 </w:t>
      </w:r>
      <w:r w:rsidRPr="00577811">
        <w:rPr>
          <w:rFonts w:ascii="宋体" w:hAnsi="宋体" w:hint="eastAsia"/>
          <w:szCs w:val="21"/>
        </w:rPr>
        <w:t xml:space="preserve"> 离心装置的盖板应设自动连锁控制，在离心装置工作时应无法开启盖板。</w:t>
      </w:r>
    </w:p>
    <w:p w:rsidR="00D77495" w:rsidRPr="00577811" w:rsidRDefault="007657B4">
      <w:pPr>
        <w:rPr>
          <w:rFonts w:ascii="宋体" w:hAnsi="宋体"/>
          <w:szCs w:val="21"/>
        </w:rPr>
      </w:pPr>
      <w:r w:rsidRPr="00577811">
        <w:rPr>
          <w:rFonts w:ascii="黑体" w:eastAsia="黑体" w:hAnsi="宋体" w:hint="eastAsia"/>
          <w:szCs w:val="21"/>
        </w:rPr>
        <w:t>6.1.5</w:t>
      </w:r>
      <w:r w:rsidRPr="00577811">
        <w:rPr>
          <w:rFonts w:ascii="宋体" w:hAnsi="宋体" w:hint="eastAsia"/>
          <w:szCs w:val="21"/>
        </w:rPr>
        <w:t xml:space="preserve">  离心装置收集的鳞片状锌（铝）粉/防腐涂料不应随意外排。</w:t>
      </w:r>
    </w:p>
    <w:p w:rsidR="00D77495" w:rsidRPr="00577811" w:rsidRDefault="007657B4">
      <w:pPr>
        <w:rPr>
          <w:rFonts w:ascii="宋体" w:hAnsi="宋体"/>
          <w:szCs w:val="21"/>
        </w:rPr>
      </w:pPr>
      <w:r w:rsidRPr="00577811">
        <w:rPr>
          <w:rFonts w:ascii="黑体" w:eastAsia="黑体" w:hAnsi="宋体" w:hint="eastAsia"/>
          <w:szCs w:val="21"/>
        </w:rPr>
        <w:t>6.1.6</w:t>
      </w:r>
      <w:r w:rsidRPr="00577811">
        <w:rPr>
          <w:rFonts w:ascii="宋体" w:hAnsi="宋体" w:hint="eastAsia"/>
          <w:szCs w:val="21"/>
        </w:rPr>
        <w:t xml:space="preserve">  离心装置操作点，应设紧急控制按钮，在发生危险时应能立即停止运行。</w:t>
      </w:r>
    </w:p>
    <w:p w:rsidR="00D77495" w:rsidRPr="00577811" w:rsidRDefault="007657B4">
      <w:pPr>
        <w:rPr>
          <w:rFonts w:ascii="宋体" w:hAnsi="宋体"/>
          <w:szCs w:val="21"/>
        </w:rPr>
      </w:pPr>
      <w:r w:rsidRPr="00577811">
        <w:rPr>
          <w:rFonts w:ascii="黑体" w:eastAsia="黑体" w:hAnsi="宋体" w:hint="eastAsia"/>
          <w:szCs w:val="21"/>
        </w:rPr>
        <w:t>6.1.7</w:t>
      </w:r>
      <w:r w:rsidRPr="00577811">
        <w:rPr>
          <w:rFonts w:ascii="宋体" w:hAnsi="宋体" w:hint="eastAsia"/>
          <w:szCs w:val="21"/>
        </w:rPr>
        <w:t xml:space="preserve">  可倾斜全自动涂覆机、行星式全自动涂覆机应采用围板封闭，在断电后方能进入，并且进出门处应装设断电连锁装置，开门时自动断电；或者在进出门处装设光电管等自动检测装置，当误入旋转区或靠近倾斜框架，将自动断电停止所有动作。             </w:t>
      </w:r>
    </w:p>
    <w:p w:rsidR="00D77495" w:rsidRPr="00577811" w:rsidRDefault="007657B4">
      <w:pPr>
        <w:rPr>
          <w:rFonts w:ascii="宋体" w:hAnsi="宋体"/>
          <w:szCs w:val="21"/>
        </w:rPr>
      </w:pPr>
      <w:r w:rsidRPr="00577811">
        <w:rPr>
          <w:rFonts w:ascii="黑体" w:eastAsia="黑体" w:hAnsi="宋体" w:hint="eastAsia"/>
          <w:szCs w:val="21"/>
        </w:rPr>
        <w:t>6.1.8</w:t>
      </w:r>
      <w:r w:rsidRPr="00577811">
        <w:rPr>
          <w:rFonts w:ascii="宋体" w:hAnsi="宋体" w:hint="eastAsia"/>
          <w:szCs w:val="21"/>
        </w:rPr>
        <w:t xml:space="preserve">  可倾斜式全自动涂覆机、行星式全自动涂覆机的升降涂料缸应设置防坠落装置</w:t>
      </w:r>
      <w:r w:rsidRPr="00577811">
        <w:rPr>
          <w:rFonts w:hint="eastAsia"/>
          <w:szCs w:val="21"/>
        </w:rPr>
        <w:t>。</w:t>
      </w:r>
    </w:p>
    <w:p w:rsidR="00D77495" w:rsidRPr="00577811" w:rsidRDefault="007657B4" w:rsidP="00577811">
      <w:pPr>
        <w:spacing w:beforeLines="50" w:before="156" w:afterLines="50" w:after="156"/>
        <w:rPr>
          <w:rFonts w:ascii="黑体" w:eastAsia="黑体" w:hAnsi="宋体"/>
          <w:szCs w:val="21"/>
        </w:rPr>
      </w:pPr>
      <w:r w:rsidRPr="00577811">
        <w:rPr>
          <w:rFonts w:ascii="黑体" w:eastAsia="黑体" w:hAnsi="宋体" w:hint="eastAsia"/>
          <w:szCs w:val="21"/>
        </w:rPr>
        <w:t>6.2  浸渍-自流平法</w:t>
      </w:r>
    </w:p>
    <w:p w:rsidR="00D77495" w:rsidRPr="00577811" w:rsidRDefault="007657B4">
      <w:pPr>
        <w:rPr>
          <w:rFonts w:ascii="宋体" w:hAnsi="宋体"/>
          <w:szCs w:val="21"/>
        </w:rPr>
      </w:pPr>
      <w:r w:rsidRPr="00577811">
        <w:rPr>
          <w:rFonts w:ascii="黑体" w:eastAsia="黑体" w:hAnsi="宋体" w:hint="eastAsia"/>
          <w:szCs w:val="21"/>
        </w:rPr>
        <w:t xml:space="preserve">6.2.1 </w:t>
      </w:r>
      <w:r w:rsidRPr="00577811">
        <w:rPr>
          <w:rFonts w:ascii="宋体" w:hAnsi="宋体" w:hint="eastAsia"/>
          <w:szCs w:val="21"/>
        </w:rPr>
        <w:t xml:space="preserve"> 浸渍-自流平法作业安全应符</w:t>
      </w:r>
      <w:r w:rsidRPr="00577811">
        <w:rPr>
          <w:szCs w:val="21"/>
        </w:rPr>
        <w:t>合</w:t>
      </w:r>
      <w:r w:rsidRPr="00577811">
        <w:rPr>
          <w:szCs w:val="21"/>
        </w:rPr>
        <w:t>GB 17750</w:t>
      </w:r>
      <w:r w:rsidRPr="00577811">
        <w:rPr>
          <w:szCs w:val="21"/>
        </w:rPr>
        <w:t>要</w:t>
      </w:r>
      <w:r w:rsidRPr="00577811">
        <w:rPr>
          <w:rFonts w:ascii="宋体" w:hAnsi="宋体" w:hint="eastAsia"/>
          <w:szCs w:val="21"/>
        </w:rPr>
        <w:t>求。</w:t>
      </w:r>
    </w:p>
    <w:p w:rsidR="00D77495" w:rsidRPr="00577811" w:rsidRDefault="007657B4">
      <w:pPr>
        <w:rPr>
          <w:rFonts w:ascii="宋体" w:hAnsi="宋体"/>
          <w:szCs w:val="21"/>
        </w:rPr>
      </w:pPr>
      <w:r w:rsidRPr="00577811">
        <w:rPr>
          <w:rFonts w:ascii="黑体" w:eastAsia="黑体" w:hAnsi="宋体" w:hint="eastAsia"/>
          <w:szCs w:val="21"/>
        </w:rPr>
        <w:t>6.2.2</w:t>
      </w:r>
      <w:r w:rsidRPr="00577811">
        <w:rPr>
          <w:rFonts w:ascii="宋体" w:hAnsi="宋体" w:hint="eastAsia"/>
          <w:szCs w:val="21"/>
        </w:rPr>
        <w:t xml:space="preserve">  从浸渍槽取出的工件滴下的鳞片状锌（铝）粉/防腐涂料应全部收集，不得随意外排。</w:t>
      </w:r>
    </w:p>
    <w:p w:rsidR="00D77495" w:rsidRPr="00577811" w:rsidRDefault="007657B4" w:rsidP="00577811">
      <w:pPr>
        <w:spacing w:beforeLines="50" w:before="156" w:afterLines="50" w:after="156"/>
        <w:rPr>
          <w:rFonts w:ascii="黑体" w:eastAsia="黑体" w:hAnsi="宋体"/>
          <w:szCs w:val="21"/>
        </w:rPr>
      </w:pPr>
      <w:r w:rsidRPr="00577811">
        <w:rPr>
          <w:rFonts w:ascii="黑体" w:eastAsia="黑体" w:hAnsi="宋体" w:hint="eastAsia"/>
          <w:szCs w:val="21"/>
        </w:rPr>
        <w:t xml:space="preserve">6.3  </w:t>
      </w:r>
      <w:r w:rsidRPr="00577811">
        <w:rPr>
          <w:rFonts w:ascii="黑体" w:eastAsia="黑体" w:hint="eastAsia"/>
          <w:color w:val="000000"/>
          <w:szCs w:val="21"/>
        </w:rPr>
        <w:t>刷涂法</w:t>
      </w:r>
    </w:p>
    <w:p w:rsidR="00D77495" w:rsidRPr="00577811" w:rsidRDefault="007657B4" w:rsidP="00577811">
      <w:pPr>
        <w:ind w:firstLineChars="200" w:firstLine="420"/>
        <w:rPr>
          <w:rFonts w:ascii="黑体" w:eastAsia="黑体" w:hAnsi="宋体"/>
          <w:szCs w:val="21"/>
        </w:rPr>
      </w:pPr>
      <w:r w:rsidRPr="00577811">
        <w:rPr>
          <w:rFonts w:ascii="宋体" w:hAnsi="宋体" w:cs="宋体" w:hint="eastAsia"/>
          <w:szCs w:val="21"/>
        </w:rPr>
        <w:t>身体裸露部位有伤口者不应从事刷涂法操作。</w:t>
      </w:r>
    </w:p>
    <w:p w:rsidR="00D77495" w:rsidRPr="00577811" w:rsidRDefault="007657B4" w:rsidP="00577811">
      <w:pPr>
        <w:spacing w:beforeLines="50" w:before="156" w:afterLines="50" w:after="156"/>
        <w:rPr>
          <w:rFonts w:ascii="黑体" w:eastAsia="黑体" w:hAnsi="宋体"/>
          <w:szCs w:val="21"/>
        </w:rPr>
      </w:pPr>
      <w:r w:rsidRPr="00577811">
        <w:rPr>
          <w:rFonts w:ascii="黑体" w:eastAsia="黑体" w:hAnsi="宋体" w:hint="eastAsia"/>
          <w:szCs w:val="21"/>
        </w:rPr>
        <w:t xml:space="preserve">6.4  </w:t>
      </w:r>
      <w:r w:rsidRPr="00577811">
        <w:rPr>
          <w:rFonts w:ascii="黑体" w:eastAsia="黑体" w:hint="eastAsia"/>
          <w:color w:val="000000"/>
          <w:szCs w:val="21"/>
        </w:rPr>
        <w:t>喷涂法</w:t>
      </w:r>
    </w:p>
    <w:p w:rsidR="00D77495" w:rsidRPr="00577811" w:rsidRDefault="007657B4">
      <w:pPr>
        <w:adjustRightInd w:val="0"/>
        <w:snapToGrid w:val="0"/>
        <w:rPr>
          <w:szCs w:val="21"/>
        </w:rPr>
      </w:pPr>
      <w:r w:rsidRPr="00577811">
        <w:rPr>
          <w:rFonts w:ascii="黑体" w:eastAsia="黑体" w:hAnsi="宋体" w:hint="eastAsia"/>
          <w:szCs w:val="21"/>
        </w:rPr>
        <w:t xml:space="preserve">6.4.1 </w:t>
      </w:r>
      <w:r w:rsidRPr="00577811">
        <w:rPr>
          <w:rFonts w:ascii="宋体" w:hAnsi="宋体" w:hint="eastAsia"/>
          <w:szCs w:val="21"/>
        </w:rPr>
        <w:t xml:space="preserve"> 喷涂鳞片状锌（铝）粉/防腐涂料设备设计、制造、安装、调试应符</w:t>
      </w:r>
      <w:r w:rsidRPr="00577811">
        <w:rPr>
          <w:szCs w:val="21"/>
        </w:rPr>
        <w:t>合</w:t>
      </w:r>
      <w:r w:rsidRPr="00577811">
        <w:rPr>
          <w:szCs w:val="21"/>
        </w:rPr>
        <w:t>GB 6514</w:t>
      </w:r>
      <w:r w:rsidRPr="00577811">
        <w:rPr>
          <w:szCs w:val="21"/>
        </w:rPr>
        <w:t>、</w:t>
      </w:r>
      <w:r w:rsidRPr="00577811">
        <w:rPr>
          <w:szCs w:val="21"/>
        </w:rPr>
        <w:t>GB 7691</w:t>
      </w:r>
      <w:r w:rsidRPr="00577811">
        <w:rPr>
          <w:szCs w:val="21"/>
        </w:rPr>
        <w:t>、</w:t>
      </w:r>
      <w:r w:rsidRPr="00577811">
        <w:rPr>
          <w:szCs w:val="21"/>
        </w:rPr>
        <w:t>GB 14444</w:t>
      </w:r>
      <w:r w:rsidRPr="00577811">
        <w:rPr>
          <w:szCs w:val="21"/>
        </w:rPr>
        <w:t>规定的要求。</w:t>
      </w:r>
    </w:p>
    <w:p w:rsidR="00D77495" w:rsidRPr="00577811" w:rsidRDefault="007657B4">
      <w:pPr>
        <w:adjustRightInd w:val="0"/>
        <w:snapToGrid w:val="0"/>
        <w:rPr>
          <w:rFonts w:ascii="宋体" w:hAnsi="宋体"/>
          <w:szCs w:val="21"/>
        </w:rPr>
      </w:pPr>
      <w:r w:rsidRPr="00577811">
        <w:rPr>
          <w:rFonts w:ascii="黑体" w:eastAsia="黑体" w:hAnsi="宋体" w:hint="eastAsia"/>
          <w:szCs w:val="21"/>
        </w:rPr>
        <w:t xml:space="preserve">6.4.2 </w:t>
      </w:r>
      <w:r w:rsidRPr="00577811">
        <w:rPr>
          <w:rFonts w:ascii="宋体" w:hAnsi="宋体" w:hint="eastAsia"/>
          <w:szCs w:val="21"/>
        </w:rPr>
        <w:t xml:space="preserve"> 喷涂鳞片状锌（铝）粉/防腐涂料应在具有水帘功能，使用循环水，并且循环水不外排、漆雾完全收集的封闭或半封闭的喷涂设备内进行。</w:t>
      </w:r>
    </w:p>
    <w:p w:rsidR="00D77495" w:rsidRPr="00577811" w:rsidRDefault="007657B4">
      <w:pPr>
        <w:adjustRightInd w:val="0"/>
        <w:snapToGrid w:val="0"/>
        <w:rPr>
          <w:rFonts w:ascii="宋体" w:hAnsi="宋体"/>
          <w:szCs w:val="21"/>
        </w:rPr>
      </w:pPr>
      <w:r w:rsidRPr="00577811">
        <w:rPr>
          <w:rFonts w:ascii="黑体" w:eastAsia="黑体" w:hAnsi="宋体" w:hint="eastAsia"/>
          <w:szCs w:val="21"/>
        </w:rPr>
        <w:t xml:space="preserve">6.4.3 </w:t>
      </w:r>
      <w:r w:rsidRPr="00577811">
        <w:rPr>
          <w:rFonts w:ascii="宋体" w:hAnsi="宋体" w:hint="eastAsia"/>
          <w:szCs w:val="21"/>
        </w:rPr>
        <w:t xml:space="preserve"> 采用高压静电工艺喷涂鳞片状锌（铝）粉/防腐涂</w:t>
      </w:r>
      <w:r w:rsidRPr="00577811">
        <w:rPr>
          <w:szCs w:val="21"/>
        </w:rPr>
        <w:t>料时应符合</w:t>
      </w:r>
      <w:r w:rsidRPr="00577811">
        <w:rPr>
          <w:szCs w:val="21"/>
        </w:rPr>
        <w:t>GB 12367</w:t>
      </w:r>
      <w:r w:rsidRPr="00577811">
        <w:rPr>
          <w:szCs w:val="21"/>
        </w:rPr>
        <w:t>的</w:t>
      </w:r>
      <w:r w:rsidRPr="00577811">
        <w:rPr>
          <w:rFonts w:ascii="宋体" w:hAnsi="宋体" w:hint="eastAsia"/>
          <w:szCs w:val="21"/>
        </w:rPr>
        <w:t>要求。</w:t>
      </w:r>
    </w:p>
    <w:p w:rsidR="00D77495" w:rsidRPr="00577811" w:rsidRDefault="007657B4">
      <w:pPr>
        <w:adjustRightInd w:val="0"/>
        <w:snapToGrid w:val="0"/>
        <w:rPr>
          <w:rFonts w:ascii="宋体" w:hAnsi="宋体"/>
          <w:szCs w:val="21"/>
        </w:rPr>
      </w:pPr>
      <w:r w:rsidRPr="00577811">
        <w:rPr>
          <w:rFonts w:ascii="黑体" w:eastAsia="黑体" w:hAnsi="宋体" w:hint="eastAsia"/>
          <w:szCs w:val="21"/>
        </w:rPr>
        <w:t xml:space="preserve">6.4.4 </w:t>
      </w:r>
      <w:r w:rsidRPr="00577811">
        <w:rPr>
          <w:rFonts w:ascii="宋体" w:hAnsi="宋体" w:hint="eastAsia"/>
          <w:szCs w:val="21"/>
        </w:rPr>
        <w:t xml:space="preserve"> 喷涂含有有机溶剂的鳞片状锌（铝）粉/防腐涂料时，循环水中应加入絮凝剂并定期清除涂料渣。涂料渣应由有资质的专业机构进行处理。</w:t>
      </w:r>
    </w:p>
    <w:p w:rsidR="00D77495" w:rsidRPr="00577811" w:rsidRDefault="007657B4" w:rsidP="00577811">
      <w:pPr>
        <w:pStyle w:val="af1"/>
        <w:numPr>
          <w:ilvl w:val="0"/>
          <w:numId w:val="0"/>
        </w:numPr>
        <w:spacing w:beforeLines="100" w:before="312" w:afterLines="100" w:after="312"/>
        <w:outlineLvl w:val="0"/>
        <w:rPr>
          <w:rFonts w:hAnsi="黑体"/>
          <w:szCs w:val="21"/>
        </w:rPr>
      </w:pPr>
      <w:bookmarkStart w:id="24" w:name="_Toc627"/>
      <w:r w:rsidRPr="00577811">
        <w:rPr>
          <w:rFonts w:hAnsi="黑体" w:hint="eastAsia"/>
          <w:szCs w:val="21"/>
        </w:rPr>
        <w:t xml:space="preserve">7  </w:t>
      </w:r>
      <w:bookmarkEnd w:id="23"/>
      <w:r w:rsidRPr="00577811">
        <w:rPr>
          <w:rFonts w:hAnsi="黑体" w:hint="eastAsia"/>
          <w:szCs w:val="21"/>
        </w:rPr>
        <w:t>固化作业</w:t>
      </w:r>
      <w:bookmarkEnd w:id="24"/>
    </w:p>
    <w:p w:rsidR="00D77495" w:rsidRPr="00577811" w:rsidRDefault="007657B4">
      <w:pPr>
        <w:rPr>
          <w:rFonts w:ascii="宋体" w:hAnsi="宋体"/>
          <w:szCs w:val="21"/>
        </w:rPr>
      </w:pPr>
      <w:r w:rsidRPr="00577811">
        <w:rPr>
          <w:rFonts w:ascii="黑体" w:eastAsia="黑体" w:hAnsi="宋体" w:hint="eastAsia"/>
          <w:szCs w:val="21"/>
        </w:rPr>
        <w:lastRenderedPageBreak/>
        <w:t>7.1</w:t>
      </w:r>
      <w:r w:rsidRPr="00577811">
        <w:rPr>
          <w:rFonts w:ascii="宋体" w:hAnsi="宋体" w:hint="eastAsia"/>
          <w:szCs w:val="21"/>
        </w:rPr>
        <w:t xml:space="preserve">  固化设备设计、制造、安装、调试应符</w:t>
      </w:r>
      <w:r w:rsidRPr="00577811">
        <w:rPr>
          <w:szCs w:val="21"/>
        </w:rPr>
        <w:t>合</w:t>
      </w:r>
      <w:r w:rsidRPr="00577811">
        <w:rPr>
          <w:szCs w:val="21"/>
        </w:rPr>
        <w:t>GB 14443</w:t>
      </w:r>
      <w:r w:rsidRPr="00577811">
        <w:rPr>
          <w:szCs w:val="21"/>
        </w:rPr>
        <w:t>的要求</w:t>
      </w:r>
      <w:r w:rsidRPr="00577811">
        <w:rPr>
          <w:rFonts w:ascii="宋体" w:hAnsi="宋体" w:hint="eastAsia"/>
          <w:szCs w:val="21"/>
        </w:rPr>
        <w:t>。</w:t>
      </w:r>
    </w:p>
    <w:p w:rsidR="00D77495" w:rsidRPr="00577811" w:rsidRDefault="007657B4">
      <w:pPr>
        <w:rPr>
          <w:szCs w:val="21"/>
        </w:rPr>
      </w:pPr>
      <w:r w:rsidRPr="00577811">
        <w:rPr>
          <w:rFonts w:ascii="黑体" w:eastAsia="黑体" w:hAnsi="宋体" w:hint="eastAsia"/>
          <w:szCs w:val="21"/>
        </w:rPr>
        <w:t>7.2</w:t>
      </w:r>
      <w:r w:rsidRPr="00577811">
        <w:rPr>
          <w:rFonts w:ascii="宋体" w:hAnsi="宋体" w:hint="eastAsia"/>
          <w:szCs w:val="21"/>
        </w:rPr>
        <w:t xml:space="preserve">  采用可燃气</w:t>
      </w:r>
      <w:r w:rsidRPr="00577811">
        <w:rPr>
          <w:szCs w:val="21"/>
        </w:rPr>
        <w:t>体加热的固化设备应符合下列要求：</w:t>
      </w:r>
    </w:p>
    <w:p w:rsidR="00D77495" w:rsidRPr="00577811" w:rsidRDefault="007657B4">
      <w:pPr>
        <w:numPr>
          <w:ilvl w:val="0"/>
          <w:numId w:val="12"/>
        </w:numPr>
        <w:tabs>
          <w:tab w:val="clear" w:pos="840"/>
          <w:tab w:val="left" w:pos="420"/>
        </w:tabs>
        <w:rPr>
          <w:szCs w:val="21"/>
        </w:rPr>
      </w:pPr>
      <w:r w:rsidRPr="00577811">
        <w:rPr>
          <w:szCs w:val="21"/>
        </w:rPr>
        <w:t>燃烧器与高温风机应有开机自动联锁机构，高温风机未启动，燃烧加热系统将无法启动。在手动停机时应待固化设备炉内空气低于</w:t>
      </w:r>
      <w:r w:rsidRPr="00577811">
        <w:rPr>
          <w:szCs w:val="21"/>
        </w:rPr>
        <w:t>150℃</w:t>
      </w:r>
      <w:r w:rsidRPr="00577811">
        <w:rPr>
          <w:szCs w:val="21"/>
        </w:rPr>
        <w:t>时才能关闭高温风机；采用自动关机时，设定时间继电器，自动关闭高温风机</w:t>
      </w:r>
      <w:r w:rsidRPr="00577811">
        <w:rPr>
          <w:rFonts w:hint="eastAsia"/>
          <w:szCs w:val="21"/>
        </w:rPr>
        <w:t>；</w:t>
      </w:r>
    </w:p>
    <w:p w:rsidR="00D77495" w:rsidRPr="00577811" w:rsidRDefault="007657B4">
      <w:pPr>
        <w:numPr>
          <w:ilvl w:val="0"/>
          <w:numId w:val="12"/>
        </w:numPr>
        <w:tabs>
          <w:tab w:val="clear" w:pos="840"/>
          <w:tab w:val="left" w:pos="420"/>
        </w:tabs>
        <w:rPr>
          <w:szCs w:val="21"/>
        </w:rPr>
      </w:pPr>
      <w:r w:rsidRPr="00577811">
        <w:rPr>
          <w:szCs w:val="21"/>
        </w:rPr>
        <w:t>在燃烧器</w:t>
      </w:r>
      <w:r w:rsidRPr="00577811">
        <w:rPr>
          <w:szCs w:val="21"/>
        </w:rPr>
        <w:t>10m</w:t>
      </w:r>
      <w:r w:rsidRPr="00577811">
        <w:rPr>
          <w:szCs w:val="21"/>
        </w:rPr>
        <w:t>范围内应设禁止烟火标志</w:t>
      </w:r>
      <w:r w:rsidRPr="00577811">
        <w:rPr>
          <w:rFonts w:hint="eastAsia"/>
          <w:szCs w:val="21"/>
        </w:rPr>
        <w:t>；</w:t>
      </w:r>
    </w:p>
    <w:p w:rsidR="00D77495" w:rsidRPr="00577811" w:rsidRDefault="007657B4">
      <w:pPr>
        <w:numPr>
          <w:ilvl w:val="0"/>
          <w:numId w:val="12"/>
        </w:numPr>
        <w:tabs>
          <w:tab w:val="clear" w:pos="840"/>
          <w:tab w:val="left" w:pos="420"/>
        </w:tabs>
        <w:rPr>
          <w:szCs w:val="21"/>
        </w:rPr>
      </w:pPr>
      <w:r w:rsidRPr="00577811">
        <w:rPr>
          <w:szCs w:val="21"/>
        </w:rPr>
        <w:t>用电焊、气焊维修固化设备时应严格执行动火安全制度和动火审批流程，遵守安全操作规程。施工现场应配备灭火设施、采取防火措施、设有专人监管，在固化设备停机，供气系统关闭后，方可施工。维修焊接供气系统应由有资质的单位进行</w:t>
      </w:r>
      <w:r w:rsidRPr="00577811">
        <w:rPr>
          <w:rFonts w:ascii="宋体" w:hAnsi="宋体" w:hint="eastAsia"/>
          <w:szCs w:val="21"/>
        </w:rPr>
        <w:t>；</w:t>
      </w:r>
    </w:p>
    <w:p w:rsidR="00D77495" w:rsidRPr="00577811" w:rsidRDefault="007657B4">
      <w:pPr>
        <w:numPr>
          <w:ilvl w:val="0"/>
          <w:numId w:val="12"/>
        </w:numPr>
        <w:tabs>
          <w:tab w:val="clear" w:pos="840"/>
          <w:tab w:val="left" w:pos="420"/>
        </w:tabs>
        <w:rPr>
          <w:szCs w:val="21"/>
        </w:rPr>
      </w:pPr>
      <w:r w:rsidRPr="00577811">
        <w:rPr>
          <w:szCs w:val="21"/>
        </w:rPr>
        <w:t>应采用可燃气体检测仪定期检测所有供气系统</w:t>
      </w:r>
      <w:r w:rsidRPr="00577811">
        <w:rPr>
          <w:rFonts w:ascii="宋体" w:hAnsi="宋体"/>
          <w:szCs w:val="21"/>
        </w:rPr>
        <w:t>。</w:t>
      </w:r>
    </w:p>
    <w:p w:rsidR="00D77495" w:rsidRPr="00577811" w:rsidRDefault="007657B4">
      <w:pPr>
        <w:rPr>
          <w:szCs w:val="21"/>
        </w:rPr>
      </w:pPr>
      <w:r w:rsidRPr="00577811">
        <w:rPr>
          <w:rFonts w:ascii="黑体" w:eastAsia="黑体" w:hAnsi="宋体" w:hint="eastAsia"/>
          <w:szCs w:val="21"/>
        </w:rPr>
        <w:t>7.3</w:t>
      </w:r>
      <w:r w:rsidRPr="00577811">
        <w:rPr>
          <w:rFonts w:ascii="宋体" w:hAnsi="宋体" w:hint="eastAsia"/>
          <w:szCs w:val="21"/>
        </w:rPr>
        <w:t xml:space="preserve">  采用燃油加热的固化</w:t>
      </w:r>
      <w:r w:rsidRPr="00577811">
        <w:rPr>
          <w:szCs w:val="21"/>
        </w:rPr>
        <w:t>设备应符合下列要求：</w:t>
      </w:r>
    </w:p>
    <w:p w:rsidR="00D77495" w:rsidRPr="00577811" w:rsidRDefault="007657B4">
      <w:pPr>
        <w:numPr>
          <w:ilvl w:val="0"/>
          <w:numId w:val="13"/>
        </w:numPr>
        <w:tabs>
          <w:tab w:val="clear" w:pos="840"/>
          <w:tab w:val="left" w:pos="420"/>
        </w:tabs>
        <w:rPr>
          <w:szCs w:val="21"/>
        </w:rPr>
      </w:pPr>
      <w:r w:rsidRPr="00577811">
        <w:rPr>
          <w:szCs w:val="21"/>
        </w:rPr>
        <w:t>燃烧器与高温风机应有开机自动联锁机构，高温风机未启动，燃烧加热系统将无法启动。停机时应先关闭燃油加热系统，待固化设备炉内空气温度低于</w:t>
      </w:r>
      <w:r w:rsidRPr="00577811">
        <w:rPr>
          <w:szCs w:val="21"/>
        </w:rPr>
        <w:t>150℃</w:t>
      </w:r>
      <w:r w:rsidRPr="00577811">
        <w:rPr>
          <w:szCs w:val="21"/>
        </w:rPr>
        <w:t>时，再关闭高温风机</w:t>
      </w:r>
      <w:r w:rsidRPr="00577811">
        <w:rPr>
          <w:rFonts w:hint="eastAsia"/>
          <w:szCs w:val="21"/>
        </w:rPr>
        <w:t>；</w:t>
      </w:r>
    </w:p>
    <w:p w:rsidR="00D77495" w:rsidRPr="00577811" w:rsidRDefault="007657B4">
      <w:pPr>
        <w:numPr>
          <w:ilvl w:val="0"/>
          <w:numId w:val="13"/>
        </w:numPr>
        <w:tabs>
          <w:tab w:val="clear" w:pos="840"/>
          <w:tab w:val="left" w:pos="420"/>
        </w:tabs>
        <w:rPr>
          <w:szCs w:val="21"/>
        </w:rPr>
      </w:pPr>
      <w:r w:rsidRPr="00577811">
        <w:rPr>
          <w:szCs w:val="21"/>
        </w:rPr>
        <w:t>应在燃烧器</w:t>
      </w:r>
      <w:r w:rsidRPr="00577811">
        <w:rPr>
          <w:szCs w:val="21"/>
        </w:rPr>
        <w:t>10m</w:t>
      </w:r>
      <w:r w:rsidRPr="00577811">
        <w:rPr>
          <w:szCs w:val="21"/>
        </w:rPr>
        <w:t>范围内设禁止烟火标志</w:t>
      </w:r>
      <w:r w:rsidRPr="00577811">
        <w:rPr>
          <w:rFonts w:hint="eastAsia"/>
          <w:szCs w:val="21"/>
        </w:rPr>
        <w:t>；</w:t>
      </w:r>
    </w:p>
    <w:p w:rsidR="00D77495" w:rsidRPr="00577811" w:rsidRDefault="007657B4">
      <w:pPr>
        <w:numPr>
          <w:ilvl w:val="0"/>
          <w:numId w:val="13"/>
        </w:numPr>
        <w:tabs>
          <w:tab w:val="clear" w:pos="840"/>
          <w:tab w:val="left" w:pos="420"/>
        </w:tabs>
        <w:rPr>
          <w:szCs w:val="21"/>
        </w:rPr>
      </w:pPr>
      <w:r w:rsidRPr="00577811">
        <w:rPr>
          <w:szCs w:val="21"/>
        </w:rPr>
        <w:t>用电焊、气焊维修固化设备时应严格执行动火安全制度和动火审批流程，遵守安全操作规程。施工现场应配备灭火设施、采取防火措施、设有专人监管，在固化设备停机，供油系统关闭后，方可施工。维修焊接供油系统应由有资质的单位进行</w:t>
      </w:r>
      <w:r w:rsidRPr="00577811">
        <w:rPr>
          <w:rFonts w:hint="eastAsia"/>
          <w:szCs w:val="21"/>
        </w:rPr>
        <w:t>；</w:t>
      </w:r>
    </w:p>
    <w:p w:rsidR="00D77495" w:rsidRPr="00577811" w:rsidRDefault="007657B4">
      <w:pPr>
        <w:numPr>
          <w:ilvl w:val="0"/>
          <w:numId w:val="13"/>
        </w:numPr>
        <w:tabs>
          <w:tab w:val="clear" w:pos="840"/>
          <w:tab w:val="left" w:pos="420"/>
        </w:tabs>
        <w:rPr>
          <w:szCs w:val="21"/>
        </w:rPr>
      </w:pPr>
      <w:r w:rsidRPr="00577811">
        <w:rPr>
          <w:szCs w:val="21"/>
        </w:rPr>
        <w:t>应定期检测供油系统是否泄漏。</w:t>
      </w:r>
    </w:p>
    <w:p w:rsidR="00D77495" w:rsidRPr="00577811" w:rsidRDefault="007657B4">
      <w:pPr>
        <w:rPr>
          <w:rFonts w:ascii="宋体" w:hAnsi="宋体"/>
          <w:szCs w:val="21"/>
        </w:rPr>
      </w:pPr>
      <w:r w:rsidRPr="00577811">
        <w:rPr>
          <w:rFonts w:ascii="黑体" w:eastAsia="黑体" w:hAnsi="宋体" w:hint="eastAsia"/>
          <w:szCs w:val="21"/>
        </w:rPr>
        <w:t>7.4</w:t>
      </w:r>
      <w:r w:rsidRPr="00577811">
        <w:rPr>
          <w:rFonts w:ascii="宋体" w:hAnsi="宋体" w:hint="eastAsia"/>
          <w:szCs w:val="21"/>
        </w:rPr>
        <w:t xml:space="preserve">  采用电气加热的固化设备应符合下列要求：</w:t>
      </w:r>
    </w:p>
    <w:p w:rsidR="00D77495" w:rsidRPr="00577811" w:rsidRDefault="007657B4">
      <w:pPr>
        <w:numPr>
          <w:ilvl w:val="0"/>
          <w:numId w:val="14"/>
        </w:numPr>
        <w:tabs>
          <w:tab w:val="clear" w:pos="840"/>
          <w:tab w:val="left" w:pos="420"/>
        </w:tabs>
        <w:rPr>
          <w:szCs w:val="21"/>
        </w:rPr>
      </w:pPr>
      <w:r w:rsidRPr="00577811">
        <w:rPr>
          <w:szCs w:val="21"/>
        </w:rPr>
        <w:t>电加热系统与高温风机应有开机自动联锁机构，高温风机未启动，电加热系统无法启动。停机时应先关闭电加热系统，待固化设备炉内空气温度低于</w:t>
      </w:r>
      <w:r w:rsidRPr="00577811">
        <w:rPr>
          <w:szCs w:val="21"/>
        </w:rPr>
        <w:t>150℃</w:t>
      </w:r>
      <w:r w:rsidRPr="00577811">
        <w:rPr>
          <w:szCs w:val="21"/>
        </w:rPr>
        <w:t>时，再关闭高温风机</w:t>
      </w:r>
      <w:r w:rsidRPr="00577811">
        <w:rPr>
          <w:rFonts w:hint="eastAsia"/>
          <w:szCs w:val="21"/>
        </w:rPr>
        <w:t>；</w:t>
      </w:r>
    </w:p>
    <w:p w:rsidR="00D77495" w:rsidRPr="00577811" w:rsidRDefault="007657B4">
      <w:pPr>
        <w:numPr>
          <w:ilvl w:val="0"/>
          <w:numId w:val="14"/>
        </w:numPr>
        <w:tabs>
          <w:tab w:val="clear" w:pos="840"/>
          <w:tab w:val="left" w:pos="420"/>
        </w:tabs>
        <w:rPr>
          <w:szCs w:val="21"/>
        </w:rPr>
      </w:pPr>
      <w:r w:rsidRPr="00577811">
        <w:rPr>
          <w:szCs w:val="21"/>
        </w:rPr>
        <w:t>电加热器应设置明显</w:t>
      </w:r>
      <w:r w:rsidRPr="00577811">
        <w:rPr>
          <w:rFonts w:ascii="宋体" w:hAnsi="宋体" w:cs="宋体" w:hint="eastAsia"/>
          <w:szCs w:val="21"/>
        </w:rPr>
        <w:t>的“有电危险”标</w:t>
      </w:r>
      <w:r w:rsidRPr="00577811">
        <w:rPr>
          <w:szCs w:val="21"/>
        </w:rPr>
        <w:t>志</w:t>
      </w:r>
      <w:r w:rsidRPr="00577811">
        <w:rPr>
          <w:rFonts w:hint="eastAsia"/>
          <w:szCs w:val="21"/>
        </w:rPr>
        <w:t>；</w:t>
      </w:r>
    </w:p>
    <w:p w:rsidR="00D77495" w:rsidRPr="00577811" w:rsidRDefault="007657B4">
      <w:pPr>
        <w:numPr>
          <w:ilvl w:val="0"/>
          <w:numId w:val="14"/>
        </w:numPr>
        <w:tabs>
          <w:tab w:val="clear" w:pos="840"/>
          <w:tab w:val="left" w:pos="420"/>
        </w:tabs>
        <w:rPr>
          <w:szCs w:val="21"/>
        </w:rPr>
      </w:pPr>
      <w:r w:rsidRPr="00577811">
        <w:rPr>
          <w:szCs w:val="21"/>
        </w:rPr>
        <w:t>固化设备采用电加热时，电加热器与金属支架间应有良好电气绝缘，其常温绝缘电阻不得小于</w:t>
      </w:r>
      <w:r w:rsidRPr="00577811">
        <w:rPr>
          <w:szCs w:val="21"/>
        </w:rPr>
        <w:t>1MΩ</w:t>
      </w:r>
      <w:r w:rsidRPr="00577811">
        <w:rPr>
          <w:szCs w:val="21"/>
        </w:rPr>
        <w:t>。电加热器与导线的连接应良好接触。接线端的设置应便于检查。</w:t>
      </w:r>
    </w:p>
    <w:p w:rsidR="00D77495" w:rsidRPr="00577811" w:rsidRDefault="007657B4">
      <w:pPr>
        <w:rPr>
          <w:rFonts w:ascii="宋体" w:hAnsi="宋体"/>
          <w:szCs w:val="21"/>
        </w:rPr>
      </w:pPr>
      <w:r w:rsidRPr="00577811">
        <w:rPr>
          <w:rFonts w:ascii="黑体" w:eastAsia="黑体" w:hAnsi="宋体" w:hint="eastAsia"/>
          <w:szCs w:val="21"/>
        </w:rPr>
        <w:t>7.5</w:t>
      </w:r>
      <w:r w:rsidRPr="00577811">
        <w:rPr>
          <w:rFonts w:ascii="宋体" w:hAnsi="宋体" w:hint="eastAsia"/>
          <w:szCs w:val="21"/>
        </w:rPr>
        <w:t xml:space="preserve">  涂覆后的工件进入固化设备时，涂液不应过厚堆集。工件从固化炉出炉时应采取防烫伤措施。</w:t>
      </w:r>
    </w:p>
    <w:p w:rsidR="00D77495" w:rsidRPr="00577811" w:rsidRDefault="007657B4">
      <w:pPr>
        <w:rPr>
          <w:rFonts w:ascii="宋体" w:hAnsi="宋体"/>
          <w:szCs w:val="21"/>
        </w:rPr>
      </w:pPr>
      <w:r w:rsidRPr="00577811">
        <w:rPr>
          <w:rFonts w:ascii="黑体" w:eastAsia="黑体" w:hAnsi="宋体" w:hint="eastAsia"/>
          <w:szCs w:val="21"/>
        </w:rPr>
        <w:t>7.6</w:t>
      </w:r>
      <w:r w:rsidRPr="00577811">
        <w:rPr>
          <w:rFonts w:ascii="宋体" w:hAnsi="宋体" w:hint="eastAsia"/>
          <w:szCs w:val="21"/>
        </w:rPr>
        <w:t xml:space="preserve">  固化炉的尾气应经处理后，方能排入大气。</w:t>
      </w:r>
    </w:p>
    <w:p w:rsidR="00D77495" w:rsidRPr="00577811" w:rsidRDefault="007657B4">
      <w:pPr>
        <w:rPr>
          <w:rFonts w:ascii="宋体" w:hAnsi="宋体"/>
          <w:szCs w:val="21"/>
        </w:rPr>
      </w:pPr>
      <w:r w:rsidRPr="00577811">
        <w:rPr>
          <w:rFonts w:ascii="黑体" w:eastAsia="黑体" w:hAnsi="宋体" w:hint="eastAsia"/>
          <w:szCs w:val="21"/>
        </w:rPr>
        <w:t>7.7</w:t>
      </w:r>
      <w:r w:rsidRPr="00577811">
        <w:rPr>
          <w:rFonts w:ascii="宋体" w:hAnsi="宋体" w:hint="eastAsia"/>
          <w:szCs w:val="21"/>
        </w:rPr>
        <w:t xml:space="preserve">  固化炉收料段（尾段）应设置应急停止开关。</w:t>
      </w:r>
    </w:p>
    <w:p w:rsidR="00D77495" w:rsidRPr="00577811" w:rsidRDefault="007657B4">
      <w:pPr>
        <w:rPr>
          <w:rFonts w:ascii="宋体" w:hAnsi="宋体"/>
          <w:szCs w:val="21"/>
        </w:rPr>
      </w:pPr>
      <w:r w:rsidRPr="00577811">
        <w:rPr>
          <w:rFonts w:ascii="黑体" w:eastAsia="黑体" w:hAnsi="宋体" w:hint="eastAsia"/>
          <w:szCs w:val="21"/>
        </w:rPr>
        <w:t>7.8</w:t>
      </w:r>
      <w:r w:rsidRPr="00577811">
        <w:rPr>
          <w:rFonts w:ascii="宋体" w:hAnsi="宋体" w:hint="eastAsia"/>
          <w:szCs w:val="21"/>
        </w:rPr>
        <w:t xml:space="preserve">  固化炉网带传动链轮应设置离合器装置。</w:t>
      </w:r>
    </w:p>
    <w:p w:rsidR="00D77495" w:rsidRPr="00577811" w:rsidRDefault="007657B4" w:rsidP="00577811">
      <w:pPr>
        <w:pStyle w:val="af1"/>
        <w:numPr>
          <w:ilvl w:val="0"/>
          <w:numId w:val="0"/>
        </w:numPr>
        <w:spacing w:beforeLines="100" w:before="312" w:afterLines="100" w:after="312"/>
        <w:outlineLvl w:val="0"/>
        <w:rPr>
          <w:rFonts w:hAnsi="黑体"/>
          <w:szCs w:val="21"/>
        </w:rPr>
      </w:pPr>
      <w:bookmarkStart w:id="25" w:name="_Toc487809651"/>
      <w:bookmarkStart w:id="26" w:name="_Toc22694"/>
      <w:r w:rsidRPr="00577811">
        <w:rPr>
          <w:rFonts w:hAnsi="黑体" w:hint="eastAsia"/>
          <w:szCs w:val="21"/>
        </w:rPr>
        <w:t xml:space="preserve">8  </w:t>
      </w:r>
      <w:bookmarkEnd w:id="25"/>
      <w:r w:rsidRPr="00577811">
        <w:rPr>
          <w:rFonts w:hAnsi="黑体" w:hint="eastAsia"/>
          <w:szCs w:val="21"/>
        </w:rPr>
        <w:t>表面后涂覆层作业</w:t>
      </w:r>
      <w:bookmarkEnd w:id="26"/>
    </w:p>
    <w:p w:rsidR="00D77495" w:rsidRPr="00577811" w:rsidRDefault="007657B4">
      <w:pPr>
        <w:rPr>
          <w:rFonts w:ascii="宋体" w:hAnsi="宋体"/>
          <w:szCs w:val="21"/>
        </w:rPr>
      </w:pPr>
      <w:bookmarkStart w:id="27" w:name="_Toc487809652"/>
      <w:r w:rsidRPr="00577811">
        <w:rPr>
          <w:rFonts w:ascii="黑体" w:eastAsia="黑体" w:hAnsi="宋体" w:hint="eastAsia"/>
          <w:szCs w:val="21"/>
        </w:rPr>
        <w:t>8.1</w:t>
      </w:r>
      <w:r w:rsidRPr="00577811">
        <w:rPr>
          <w:rFonts w:ascii="宋体" w:hAnsi="宋体" w:hint="eastAsia"/>
          <w:szCs w:val="21"/>
        </w:rPr>
        <w:t xml:space="preserve">  采用自干型或烘干型涂料喷涂时，其作业安全应</w:t>
      </w:r>
      <w:r w:rsidRPr="00577811">
        <w:rPr>
          <w:szCs w:val="21"/>
        </w:rPr>
        <w:t>符合</w:t>
      </w:r>
      <w:r w:rsidRPr="00577811">
        <w:rPr>
          <w:szCs w:val="21"/>
        </w:rPr>
        <w:t>GB 6514</w:t>
      </w:r>
      <w:r w:rsidRPr="00577811">
        <w:rPr>
          <w:szCs w:val="21"/>
        </w:rPr>
        <w:t>、</w:t>
      </w:r>
      <w:r w:rsidRPr="00577811">
        <w:rPr>
          <w:szCs w:val="21"/>
        </w:rPr>
        <w:t>GB 14443</w:t>
      </w:r>
      <w:r w:rsidRPr="00577811">
        <w:rPr>
          <w:szCs w:val="21"/>
        </w:rPr>
        <w:t>、</w:t>
      </w:r>
      <w:r w:rsidRPr="00577811">
        <w:rPr>
          <w:szCs w:val="21"/>
        </w:rPr>
        <w:t>GB 14444</w:t>
      </w:r>
      <w:r w:rsidRPr="00577811">
        <w:rPr>
          <w:szCs w:val="21"/>
        </w:rPr>
        <w:t>规定的要求</w:t>
      </w:r>
      <w:r w:rsidRPr="00577811">
        <w:rPr>
          <w:rFonts w:ascii="宋体" w:hAnsi="宋体" w:hint="eastAsia"/>
          <w:szCs w:val="21"/>
        </w:rPr>
        <w:t>。</w:t>
      </w:r>
    </w:p>
    <w:p w:rsidR="00D77495" w:rsidRPr="00577811" w:rsidRDefault="007657B4">
      <w:pPr>
        <w:rPr>
          <w:szCs w:val="21"/>
        </w:rPr>
      </w:pPr>
      <w:r w:rsidRPr="00577811">
        <w:rPr>
          <w:rFonts w:ascii="黑体" w:eastAsia="黑体" w:hAnsi="宋体" w:hint="eastAsia"/>
          <w:szCs w:val="21"/>
        </w:rPr>
        <w:t>8.2</w:t>
      </w:r>
      <w:r w:rsidRPr="00577811">
        <w:rPr>
          <w:rFonts w:ascii="宋体" w:hAnsi="宋体" w:hint="eastAsia"/>
          <w:szCs w:val="21"/>
        </w:rPr>
        <w:t xml:space="preserve">  采用静电喷涂、粉末静电喷涂等工艺时应符</w:t>
      </w:r>
      <w:r w:rsidRPr="00577811">
        <w:rPr>
          <w:szCs w:val="21"/>
        </w:rPr>
        <w:t>合</w:t>
      </w:r>
      <w:r w:rsidRPr="00577811">
        <w:rPr>
          <w:szCs w:val="21"/>
        </w:rPr>
        <w:t>GB 12367</w:t>
      </w:r>
      <w:r w:rsidRPr="00577811">
        <w:rPr>
          <w:szCs w:val="21"/>
        </w:rPr>
        <w:t>、</w:t>
      </w:r>
      <w:r w:rsidRPr="00577811">
        <w:rPr>
          <w:szCs w:val="21"/>
        </w:rPr>
        <w:t>GB 6514</w:t>
      </w:r>
      <w:r w:rsidRPr="00577811">
        <w:rPr>
          <w:szCs w:val="21"/>
        </w:rPr>
        <w:t>、</w:t>
      </w:r>
      <w:r w:rsidRPr="00577811">
        <w:rPr>
          <w:szCs w:val="21"/>
        </w:rPr>
        <w:t>GB 14444</w:t>
      </w:r>
      <w:r w:rsidRPr="00577811">
        <w:rPr>
          <w:szCs w:val="21"/>
        </w:rPr>
        <w:t>、</w:t>
      </w:r>
      <w:r w:rsidRPr="00577811">
        <w:rPr>
          <w:szCs w:val="21"/>
        </w:rPr>
        <w:t>GB 14773</w:t>
      </w:r>
      <w:r w:rsidRPr="00577811">
        <w:rPr>
          <w:szCs w:val="21"/>
        </w:rPr>
        <w:t>、</w:t>
      </w:r>
      <w:r w:rsidRPr="00577811">
        <w:rPr>
          <w:szCs w:val="21"/>
        </w:rPr>
        <w:t>GB 15607</w:t>
      </w:r>
      <w:r w:rsidRPr="00577811">
        <w:rPr>
          <w:szCs w:val="21"/>
        </w:rPr>
        <w:t>规定的要求。</w:t>
      </w:r>
    </w:p>
    <w:p w:rsidR="00D77495" w:rsidRPr="00577811" w:rsidRDefault="007657B4" w:rsidP="00577811">
      <w:pPr>
        <w:pStyle w:val="af1"/>
        <w:numPr>
          <w:ilvl w:val="0"/>
          <w:numId w:val="0"/>
        </w:numPr>
        <w:spacing w:beforeLines="100" w:before="312" w:afterLines="100" w:after="312"/>
        <w:outlineLvl w:val="0"/>
        <w:rPr>
          <w:rFonts w:hAnsi="黑体"/>
          <w:szCs w:val="21"/>
        </w:rPr>
      </w:pPr>
      <w:bookmarkStart w:id="28" w:name="_Toc2467"/>
      <w:r w:rsidRPr="00577811">
        <w:rPr>
          <w:rFonts w:hAnsi="黑体" w:hint="eastAsia"/>
          <w:szCs w:val="21"/>
        </w:rPr>
        <w:t xml:space="preserve">9  </w:t>
      </w:r>
      <w:bookmarkEnd w:id="27"/>
      <w:r w:rsidRPr="00577811">
        <w:rPr>
          <w:rFonts w:hAnsi="黑体" w:hint="eastAsia"/>
          <w:szCs w:val="21"/>
        </w:rPr>
        <w:t>鳞片状锌（铝）粉/防腐涂料的配制、运输及储存</w:t>
      </w:r>
      <w:bookmarkEnd w:id="28"/>
    </w:p>
    <w:p w:rsidR="00D77495" w:rsidRPr="00577811" w:rsidRDefault="007657B4">
      <w:pPr>
        <w:rPr>
          <w:rFonts w:ascii="宋体" w:hAnsi="宋体"/>
          <w:szCs w:val="21"/>
        </w:rPr>
      </w:pPr>
      <w:bookmarkStart w:id="29" w:name="_Toc482263013"/>
      <w:r w:rsidRPr="00577811">
        <w:rPr>
          <w:rFonts w:ascii="黑体" w:eastAsia="黑体" w:hAnsi="宋体" w:hint="eastAsia"/>
          <w:szCs w:val="21"/>
        </w:rPr>
        <w:t>9.1</w:t>
      </w:r>
      <w:r w:rsidRPr="00577811">
        <w:rPr>
          <w:rFonts w:ascii="宋体" w:hAnsi="宋体" w:hint="eastAsia"/>
          <w:szCs w:val="21"/>
        </w:rPr>
        <w:t xml:space="preserve">  </w:t>
      </w:r>
      <w:r w:rsidRPr="00577811">
        <w:rPr>
          <w:szCs w:val="21"/>
        </w:rPr>
        <w:t>鳞片状锌（铝）粉</w:t>
      </w:r>
      <w:r w:rsidRPr="00577811">
        <w:rPr>
          <w:szCs w:val="21"/>
        </w:rPr>
        <w:t>/</w:t>
      </w:r>
      <w:r w:rsidRPr="00577811">
        <w:rPr>
          <w:szCs w:val="21"/>
        </w:rPr>
        <w:t>防腐涂料配制应在不锈钢或塑料材质的容器内进行，配制量应不大于配制容器容积的</w:t>
      </w:r>
      <w:r w:rsidRPr="00577811">
        <w:rPr>
          <w:szCs w:val="21"/>
        </w:rPr>
        <w:t>2/3</w:t>
      </w:r>
      <w:r w:rsidRPr="00577811">
        <w:rPr>
          <w:szCs w:val="21"/>
        </w:rPr>
        <w:t>。</w:t>
      </w:r>
    </w:p>
    <w:p w:rsidR="00D77495" w:rsidRPr="00577811" w:rsidRDefault="007657B4">
      <w:pPr>
        <w:rPr>
          <w:rFonts w:ascii="宋体" w:hAnsi="宋体"/>
          <w:szCs w:val="21"/>
        </w:rPr>
      </w:pPr>
      <w:r w:rsidRPr="00577811">
        <w:rPr>
          <w:rFonts w:ascii="黑体" w:eastAsia="黑体" w:hAnsi="宋体" w:hint="eastAsia"/>
          <w:szCs w:val="21"/>
        </w:rPr>
        <w:t>9.2</w:t>
      </w:r>
      <w:r w:rsidRPr="00577811">
        <w:rPr>
          <w:rFonts w:ascii="宋体" w:hAnsi="宋体" w:hint="eastAsia"/>
          <w:szCs w:val="21"/>
        </w:rPr>
        <w:t xml:space="preserve">  配制鳞片状锌（铝）粉/防腐涂料用的搅拌机应具有冷、热水浴功能，在配制搅拌时防止过</w:t>
      </w:r>
      <w:r w:rsidRPr="00577811">
        <w:rPr>
          <w:rFonts w:ascii="宋体" w:hAnsi="宋体" w:hint="eastAsia"/>
          <w:szCs w:val="21"/>
        </w:rPr>
        <w:lastRenderedPageBreak/>
        <w:t>热或转速过快使涂料溅出。</w:t>
      </w:r>
    </w:p>
    <w:p w:rsidR="00D77495" w:rsidRPr="00577811" w:rsidRDefault="007657B4">
      <w:pPr>
        <w:rPr>
          <w:szCs w:val="21"/>
        </w:rPr>
      </w:pPr>
      <w:r w:rsidRPr="00577811">
        <w:rPr>
          <w:rFonts w:ascii="黑体" w:eastAsia="黑体" w:hAnsi="宋体" w:hint="eastAsia"/>
          <w:szCs w:val="21"/>
        </w:rPr>
        <w:t>9.3</w:t>
      </w:r>
      <w:r w:rsidRPr="00577811">
        <w:rPr>
          <w:rFonts w:ascii="宋体" w:hAnsi="宋体" w:hint="eastAsia"/>
          <w:szCs w:val="21"/>
        </w:rPr>
        <w:t xml:space="preserve">  鳞片状锌（铝）粉/防腐涂料的运输及储存</w:t>
      </w:r>
      <w:r w:rsidRPr="00577811">
        <w:rPr>
          <w:szCs w:val="21"/>
        </w:rPr>
        <w:t>应符合</w:t>
      </w:r>
      <w:r w:rsidRPr="00577811">
        <w:rPr>
          <w:szCs w:val="21"/>
        </w:rPr>
        <w:t>GB 17914</w:t>
      </w:r>
      <w:r w:rsidRPr="00577811">
        <w:rPr>
          <w:szCs w:val="21"/>
        </w:rPr>
        <w:t>、</w:t>
      </w:r>
      <w:r w:rsidRPr="00577811">
        <w:rPr>
          <w:szCs w:val="21"/>
        </w:rPr>
        <w:t>GB 17915</w:t>
      </w:r>
      <w:r w:rsidRPr="00577811">
        <w:rPr>
          <w:szCs w:val="21"/>
        </w:rPr>
        <w:t>的要求</w:t>
      </w:r>
      <w:r w:rsidRPr="00577811">
        <w:rPr>
          <w:rFonts w:ascii="宋体" w:hAnsi="宋体" w:hint="eastAsia"/>
          <w:szCs w:val="21"/>
        </w:rPr>
        <w:t>，并应符合以下条件</w:t>
      </w:r>
      <w:r w:rsidRPr="00577811">
        <w:rPr>
          <w:rFonts w:hint="eastAsia"/>
          <w:szCs w:val="21"/>
        </w:rPr>
        <w:t>：</w:t>
      </w:r>
    </w:p>
    <w:p w:rsidR="00D77495" w:rsidRPr="00577811" w:rsidRDefault="007657B4">
      <w:pPr>
        <w:numPr>
          <w:ilvl w:val="0"/>
          <w:numId w:val="15"/>
        </w:numPr>
        <w:tabs>
          <w:tab w:val="clear" w:pos="840"/>
          <w:tab w:val="left" w:pos="420"/>
        </w:tabs>
        <w:rPr>
          <w:szCs w:val="21"/>
        </w:rPr>
      </w:pPr>
      <w:r w:rsidRPr="00577811">
        <w:rPr>
          <w:szCs w:val="21"/>
        </w:rPr>
        <w:t>储存环境温度应在</w:t>
      </w:r>
      <w:r w:rsidRPr="00577811">
        <w:rPr>
          <w:szCs w:val="21"/>
        </w:rPr>
        <w:t>0℃</w:t>
      </w:r>
      <w:r w:rsidRPr="00577811">
        <w:rPr>
          <w:szCs w:val="21"/>
        </w:rPr>
        <w:t>～</w:t>
      </w:r>
      <w:r w:rsidRPr="00577811">
        <w:rPr>
          <w:szCs w:val="21"/>
        </w:rPr>
        <w:t>30℃</w:t>
      </w:r>
      <w:r w:rsidRPr="00577811">
        <w:rPr>
          <w:szCs w:val="21"/>
        </w:rPr>
        <w:t>，避免阳光直射</w:t>
      </w:r>
      <w:r w:rsidRPr="00577811">
        <w:rPr>
          <w:rFonts w:ascii="宋体" w:hAnsi="宋体" w:hint="eastAsia"/>
          <w:color w:val="000000"/>
          <w:szCs w:val="21"/>
        </w:rPr>
        <w:t>；</w:t>
      </w:r>
    </w:p>
    <w:p w:rsidR="00D77495" w:rsidRPr="00577811" w:rsidRDefault="007657B4">
      <w:pPr>
        <w:numPr>
          <w:ilvl w:val="0"/>
          <w:numId w:val="15"/>
        </w:numPr>
        <w:tabs>
          <w:tab w:val="clear" w:pos="840"/>
          <w:tab w:val="left" w:pos="420"/>
        </w:tabs>
        <w:rPr>
          <w:szCs w:val="21"/>
        </w:rPr>
      </w:pPr>
      <w:r w:rsidRPr="00577811">
        <w:rPr>
          <w:szCs w:val="21"/>
        </w:rPr>
        <w:t>双组份材料应分开存放</w:t>
      </w:r>
      <w:r w:rsidRPr="00577811">
        <w:rPr>
          <w:rFonts w:hint="eastAsia"/>
          <w:szCs w:val="21"/>
        </w:rPr>
        <w:t>；</w:t>
      </w:r>
    </w:p>
    <w:p w:rsidR="00D77495" w:rsidRPr="00577811" w:rsidRDefault="007657B4">
      <w:pPr>
        <w:numPr>
          <w:ilvl w:val="0"/>
          <w:numId w:val="15"/>
        </w:numPr>
        <w:tabs>
          <w:tab w:val="clear" w:pos="840"/>
          <w:tab w:val="left" w:pos="420"/>
        </w:tabs>
        <w:rPr>
          <w:szCs w:val="21"/>
        </w:rPr>
      </w:pPr>
      <w:r w:rsidRPr="00577811">
        <w:rPr>
          <w:szCs w:val="21"/>
        </w:rPr>
        <w:t>不应与酸、碱、水等化学物质接触，不应与挥发性化学物质共同储存</w:t>
      </w:r>
      <w:r w:rsidRPr="00577811">
        <w:rPr>
          <w:rFonts w:hint="eastAsia"/>
          <w:szCs w:val="21"/>
        </w:rPr>
        <w:t>；</w:t>
      </w:r>
    </w:p>
    <w:p w:rsidR="00D77495" w:rsidRPr="00577811" w:rsidRDefault="007657B4">
      <w:pPr>
        <w:numPr>
          <w:ilvl w:val="0"/>
          <w:numId w:val="15"/>
        </w:numPr>
        <w:tabs>
          <w:tab w:val="clear" w:pos="840"/>
          <w:tab w:val="left" w:pos="420"/>
        </w:tabs>
        <w:rPr>
          <w:szCs w:val="21"/>
        </w:rPr>
      </w:pPr>
      <w:r w:rsidRPr="00577811">
        <w:rPr>
          <w:szCs w:val="21"/>
        </w:rPr>
        <w:t>存放涂料的仓库内禁止吸烟，不应明火、电气焊作业。</w:t>
      </w:r>
    </w:p>
    <w:p w:rsidR="00D77495" w:rsidRPr="00577811" w:rsidRDefault="007657B4">
      <w:pPr>
        <w:rPr>
          <w:rFonts w:ascii="黑体" w:eastAsia="黑体" w:hAnsi="宋体"/>
          <w:szCs w:val="21"/>
        </w:rPr>
      </w:pPr>
      <w:r w:rsidRPr="00577811">
        <w:rPr>
          <w:rFonts w:ascii="黑体" w:eastAsia="黑体" w:hAnsi="宋体" w:hint="eastAsia"/>
          <w:szCs w:val="21"/>
        </w:rPr>
        <w:t>9.4</w:t>
      </w:r>
      <w:r w:rsidRPr="00577811">
        <w:rPr>
          <w:rFonts w:ascii="宋体" w:hAnsi="宋体" w:hint="eastAsia"/>
          <w:szCs w:val="21"/>
        </w:rPr>
        <w:t xml:space="preserve">  转运机械，货运电梯应符合有关规定。</w:t>
      </w:r>
      <w:bookmarkEnd w:id="29"/>
    </w:p>
    <w:p w:rsidR="00D77495" w:rsidRPr="00577811" w:rsidRDefault="007657B4" w:rsidP="00577811">
      <w:pPr>
        <w:pStyle w:val="af1"/>
        <w:numPr>
          <w:ilvl w:val="0"/>
          <w:numId w:val="0"/>
        </w:numPr>
        <w:spacing w:beforeLines="100" w:before="312" w:afterLines="100" w:after="312"/>
        <w:outlineLvl w:val="0"/>
        <w:rPr>
          <w:rFonts w:hAnsi="黑体"/>
          <w:szCs w:val="21"/>
        </w:rPr>
      </w:pPr>
      <w:bookmarkStart w:id="30" w:name="_Toc451438455"/>
      <w:bookmarkStart w:id="31" w:name="_Toc13279"/>
      <w:r w:rsidRPr="00577811">
        <w:rPr>
          <w:rFonts w:hAnsi="黑体" w:hint="eastAsia"/>
          <w:szCs w:val="21"/>
        </w:rPr>
        <w:t xml:space="preserve">10  </w:t>
      </w:r>
      <w:bookmarkEnd w:id="30"/>
      <w:r w:rsidRPr="00577811">
        <w:rPr>
          <w:rFonts w:hAnsi="黑体" w:hint="eastAsia"/>
          <w:szCs w:val="21"/>
        </w:rPr>
        <w:t>危险废物管理</w:t>
      </w:r>
      <w:bookmarkEnd w:id="31"/>
    </w:p>
    <w:p w:rsidR="00D77495" w:rsidRPr="00577811" w:rsidRDefault="007657B4">
      <w:pPr>
        <w:rPr>
          <w:rFonts w:ascii="宋体" w:hAnsi="宋体"/>
          <w:szCs w:val="21"/>
        </w:rPr>
      </w:pPr>
      <w:r w:rsidRPr="00577811">
        <w:rPr>
          <w:rFonts w:ascii="黑体" w:eastAsia="黑体" w:hAnsi="宋体" w:hint="eastAsia"/>
          <w:szCs w:val="21"/>
        </w:rPr>
        <w:t>10.1</w:t>
      </w:r>
      <w:r w:rsidRPr="00577811">
        <w:rPr>
          <w:rFonts w:ascii="宋体" w:hAnsi="宋体" w:hint="eastAsia"/>
          <w:szCs w:val="21"/>
        </w:rPr>
        <w:t xml:space="preserve">  鳞片状锌（铝）粉/防腐涂料废物、污染物及清洗水、水帘喷涂室循环废水等，均应进行处理，或委托有资质的专业机构回收处理。</w:t>
      </w:r>
    </w:p>
    <w:p w:rsidR="00D77495" w:rsidRPr="00577811" w:rsidRDefault="007657B4">
      <w:pPr>
        <w:rPr>
          <w:rFonts w:ascii="宋体" w:hAnsi="宋体"/>
          <w:szCs w:val="21"/>
        </w:rPr>
      </w:pPr>
      <w:r w:rsidRPr="00577811">
        <w:rPr>
          <w:rFonts w:ascii="黑体" w:eastAsia="黑体" w:hAnsi="宋体" w:hint="eastAsia"/>
          <w:szCs w:val="21"/>
        </w:rPr>
        <w:t>10.2</w:t>
      </w:r>
      <w:r w:rsidRPr="00577811">
        <w:rPr>
          <w:rFonts w:ascii="宋体" w:hAnsi="宋体" w:hint="eastAsia"/>
          <w:szCs w:val="21"/>
        </w:rPr>
        <w:t xml:space="preserve">  盛装鳞片状锌（铝）粉/防腐涂料的包装容器，不应移做它用，应由有资质的专业机构回收处理。</w:t>
      </w:r>
    </w:p>
    <w:p w:rsidR="00D77495" w:rsidRPr="00577811" w:rsidRDefault="007657B4">
      <w:pPr>
        <w:rPr>
          <w:rFonts w:ascii="宋体" w:hAnsi="宋体"/>
          <w:szCs w:val="21"/>
        </w:rPr>
      </w:pPr>
      <w:r w:rsidRPr="00577811">
        <w:rPr>
          <w:rFonts w:ascii="黑体" w:eastAsia="黑体" w:hAnsi="宋体" w:hint="eastAsia"/>
          <w:szCs w:val="21"/>
        </w:rPr>
        <w:t>10.3</w:t>
      </w:r>
      <w:r w:rsidRPr="00577811">
        <w:rPr>
          <w:rFonts w:ascii="宋体" w:hAnsi="宋体" w:hint="eastAsia"/>
          <w:szCs w:val="21"/>
        </w:rPr>
        <w:t xml:space="preserve">  企业应设置专门存放危险废物的仓库，并且配置相应的安全设施。</w:t>
      </w:r>
    </w:p>
    <w:p w:rsidR="00D77495" w:rsidRPr="00577811" w:rsidRDefault="007657B4">
      <w:pPr>
        <w:rPr>
          <w:rFonts w:ascii="宋体" w:hAnsi="宋体"/>
          <w:szCs w:val="21"/>
        </w:rPr>
      </w:pPr>
      <w:r w:rsidRPr="00577811">
        <w:rPr>
          <w:rFonts w:ascii="黑体" w:eastAsia="黑体" w:hAnsi="宋体" w:hint="eastAsia"/>
          <w:szCs w:val="21"/>
        </w:rPr>
        <w:t>10.4</w:t>
      </w:r>
      <w:r w:rsidRPr="00577811">
        <w:rPr>
          <w:rFonts w:ascii="宋体" w:hAnsi="宋体" w:hint="eastAsia"/>
          <w:szCs w:val="21"/>
        </w:rPr>
        <w:t xml:space="preserve">  危险废物仓库储存应防雨、防污、防扬尘、防晒，危险废物储存不应超过一年。</w:t>
      </w:r>
    </w:p>
    <w:p w:rsidR="00D77495" w:rsidRPr="00577811" w:rsidRDefault="007657B4">
      <w:pPr>
        <w:rPr>
          <w:rFonts w:ascii="宋体" w:hAnsi="宋体"/>
          <w:szCs w:val="21"/>
        </w:rPr>
      </w:pPr>
      <w:r w:rsidRPr="00577811">
        <w:rPr>
          <w:rFonts w:ascii="黑体" w:eastAsia="黑体" w:hAnsi="宋体" w:hint="eastAsia"/>
          <w:szCs w:val="21"/>
        </w:rPr>
        <w:t>10.5</w:t>
      </w:r>
      <w:r w:rsidRPr="00577811">
        <w:rPr>
          <w:rFonts w:ascii="宋体" w:hAnsi="宋体" w:hint="eastAsia"/>
          <w:szCs w:val="21"/>
        </w:rPr>
        <w:t xml:space="preserve">  危险废物仓库应建立台账，记载危险废物的进、出日期，数量，去向等事宜。</w:t>
      </w:r>
    </w:p>
    <w:p w:rsidR="00D77495" w:rsidRPr="00577811" w:rsidRDefault="007657B4" w:rsidP="00577811">
      <w:pPr>
        <w:pStyle w:val="af1"/>
        <w:numPr>
          <w:ilvl w:val="0"/>
          <w:numId w:val="0"/>
        </w:numPr>
        <w:spacing w:beforeLines="100" w:before="312" w:afterLines="100" w:after="312"/>
        <w:outlineLvl w:val="0"/>
        <w:rPr>
          <w:rFonts w:hAnsi="黑体"/>
          <w:szCs w:val="21"/>
        </w:rPr>
      </w:pPr>
      <w:bookmarkStart w:id="32" w:name="_Toc13770"/>
      <w:r w:rsidRPr="00577811">
        <w:rPr>
          <w:rFonts w:hAnsi="黑体" w:hint="eastAsia"/>
          <w:szCs w:val="21"/>
        </w:rPr>
        <w:t>11  应急管理</w:t>
      </w:r>
      <w:bookmarkEnd w:id="32"/>
    </w:p>
    <w:p w:rsidR="00D77495" w:rsidRPr="00577811" w:rsidRDefault="007657B4">
      <w:pPr>
        <w:rPr>
          <w:szCs w:val="21"/>
        </w:rPr>
      </w:pPr>
      <w:r w:rsidRPr="00577811">
        <w:rPr>
          <w:rFonts w:ascii="黑体" w:eastAsia="黑体" w:hAnsi="宋体" w:hint="eastAsia"/>
          <w:szCs w:val="21"/>
        </w:rPr>
        <w:t>11.1</w:t>
      </w:r>
      <w:r w:rsidRPr="00577811">
        <w:rPr>
          <w:rFonts w:ascii="宋体" w:hAnsi="宋体" w:hint="eastAsia"/>
          <w:szCs w:val="21"/>
        </w:rPr>
        <w:t xml:space="preserve">  </w:t>
      </w:r>
      <w:r w:rsidRPr="00577811">
        <w:rPr>
          <w:rFonts w:asciiTheme="majorEastAsia" w:eastAsiaTheme="majorEastAsia" w:hAnsiTheme="majorEastAsia"/>
          <w:bCs/>
          <w:kern w:val="0"/>
          <w:szCs w:val="21"/>
        </w:rPr>
        <w:t>企业应</w:t>
      </w:r>
      <w:r w:rsidRPr="00577811">
        <w:rPr>
          <w:szCs w:val="21"/>
        </w:rPr>
        <w:t>制订本单位的事故应急预案</w:t>
      </w:r>
      <w:r w:rsidRPr="00577811">
        <w:rPr>
          <w:rFonts w:hint="eastAsia"/>
          <w:szCs w:val="21"/>
        </w:rPr>
        <w:t>和涂装作业事故应急处置方，</w:t>
      </w:r>
      <w:r w:rsidRPr="00577811">
        <w:rPr>
          <w:szCs w:val="21"/>
        </w:rPr>
        <w:t>配备应急救援人员和必要的救援器材、设备，并定期组织演练。</w:t>
      </w:r>
    </w:p>
    <w:p w:rsidR="00D77495" w:rsidRPr="00577811" w:rsidRDefault="007657B4">
      <w:pPr>
        <w:rPr>
          <w:szCs w:val="21"/>
        </w:rPr>
      </w:pPr>
      <w:r w:rsidRPr="00577811">
        <w:rPr>
          <w:rFonts w:ascii="黑体" w:eastAsia="黑体" w:hAnsi="宋体" w:hint="eastAsia"/>
          <w:szCs w:val="21"/>
        </w:rPr>
        <w:t>11.2</w:t>
      </w:r>
      <w:r w:rsidRPr="00577811">
        <w:rPr>
          <w:rFonts w:hint="eastAsia"/>
          <w:szCs w:val="21"/>
        </w:rPr>
        <w:t xml:space="preserve">  </w:t>
      </w:r>
      <w:r w:rsidRPr="00577811">
        <w:rPr>
          <w:szCs w:val="21"/>
        </w:rPr>
        <w:t>事故应急预案的编写应符合</w:t>
      </w:r>
      <w:r w:rsidRPr="00577811">
        <w:rPr>
          <w:rFonts w:eastAsia="黑体"/>
          <w:bCs/>
          <w:szCs w:val="21"/>
        </w:rPr>
        <w:t xml:space="preserve">GB/T </w:t>
      </w:r>
      <w:r w:rsidRPr="00577811">
        <w:rPr>
          <w:bCs/>
          <w:szCs w:val="21"/>
        </w:rPr>
        <w:t>29639</w:t>
      </w:r>
      <w:r w:rsidRPr="00577811">
        <w:rPr>
          <w:szCs w:val="21"/>
        </w:rPr>
        <w:t>的规定。</w:t>
      </w:r>
    </w:p>
    <w:p w:rsidR="00D77495" w:rsidRPr="00577811" w:rsidRDefault="007657B4">
      <w:pPr>
        <w:rPr>
          <w:szCs w:val="21"/>
        </w:rPr>
      </w:pPr>
      <w:r w:rsidRPr="00577811">
        <w:rPr>
          <w:rFonts w:ascii="黑体" w:eastAsia="黑体" w:hAnsi="宋体" w:hint="eastAsia"/>
          <w:szCs w:val="21"/>
        </w:rPr>
        <w:t>11.3</w:t>
      </w:r>
      <w:r w:rsidRPr="00577811">
        <w:rPr>
          <w:rFonts w:hint="eastAsia"/>
          <w:szCs w:val="21"/>
        </w:rPr>
        <w:t xml:space="preserve">  </w:t>
      </w:r>
      <w:r w:rsidRPr="00577811">
        <w:rPr>
          <w:szCs w:val="21"/>
        </w:rPr>
        <w:t>应急救援物资配备应符合</w:t>
      </w:r>
      <w:r w:rsidRPr="00577811">
        <w:rPr>
          <w:rFonts w:eastAsia="黑体"/>
          <w:bCs/>
          <w:szCs w:val="21"/>
        </w:rPr>
        <w:t>GB</w:t>
      </w:r>
      <w:r w:rsidRPr="00577811">
        <w:rPr>
          <w:szCs w:val="21"/>
        </w:rPr>
        <w:t xml:space="preserve"> 30077</w:t>
      </w:r>
      <w:r w:rsidRPr="00577811">
        <w:rPr>
          <w:szCs w:val="21"/>
        </w:rPr>
        <w:t>的规定。</w:t>
      </w:r>
    </w:p>
    <w:p w:rsidR="00D77495" w:rsidRPr="00577811" w:rsidRDefault="007657B4">
      <w:pPr>
        <w:rPr>
          <w:rFonts w:asciiTheme="majorEastAsia" w:eastAsiaTheme="majorEastAsia" w:hAnsiTheme="majorEastAsia"/>
          <w:color w:val="000000"/>
          <w:szCs w:val="21"/>
        </w:rPr>
      </w:pPr>
      <w:r w:rsidRPr="00577811">
        <w:rPr>
          <w:rFonts w:ascii="黑体" w:eastAsia="黑体" w:hAnsi="宋体" w:hint="eastAsia"/>
          <w:szCs w:val="21"/>
        </w:rPr>
        <w:t xml:space="preserve">11.4 </w:t>
      </w:r>
      <w:r w:rsidRPr="00577811">
        <w:rPr>
          <w:rFonts w:asciiTheme="majorEastAsia" w:eastAsiaTheme="majorEastAsia" w:hAnsiTheme="majorEastAsia" w:hint="eastAsia"/>
          <w:color w:val="000000"/>
          <w:szCs w:val="21"/>
        </w:rPr>
        <w:t xml:space="preserve"> </w:t>
      </w:r>
      <w:r w:rsidRPr="00577811">
        <w:rPr>
          <w:color w:val="000000"/>
          <w:szCs w:val="21"/>
        </w:rPr>
        <w:t>涂料配制操作人员、喷涂操作人员应穿戴防护工作服及乳胶手套或布手套、护目镜、口罩等防护用品；涂覆操作工应穿戴工作服、乳胶手套或布手套等防护用品</w:t>
      </w:r>
      <w:r w:rsidRPr="00577811">
        <w:rPr>
          <w:rFonts w:asciiTheme="majorEastAsia" w:eastAsiaTheme="majorEastAsia" w:hAnsiTheme="majorEastAsia" w:hint="eastAsia"/>
          <w:color w:val="000000"/>
          <w:szCs w:val="21"/>
        </w:rPr>
        <w:t>。</w:t>
      </w:r>
    </w:p>
    <w:p w:rsidR="00D77495" w:rsidRPr="00577811" w:rsidRDefault="00D77495">
      <w:pPr>
        <w:rPr>
          <w:rFonts w:asciiTheme="majorEastAsia" w:eastAsiaTheme="majorEastAsia" w:hAnsiTheme="majorEastAsia"/>
          <w:color w:val="000000"/>
          <w:szCs w:val="21"/>
        </w:rPr>
      </w:pPr>
    </w:p>
    <w:p w:rsidR="00D77495" w:rsidRPr="00577811" w:rsidRDefault="00D77495">
      <w:pPr>
        <w:pStyle w:val="afff3"/>
        <w:ind w:firstLineChars="0" w:firstLine="0"/>
        <w:rPr>
          <w:szCs w:val="21"/>
        </w:rPr>
      </w:pPr>
    </w:p>
    <w:tbl>
      <w:tblPr>
        <w:tblW w:w="2393" w:type="dxa"/>
        <w:jc w:val="center"/>
        <w:tblBorders>
          <w:bottom w:val="single" w:sz="12" w:space="0" w:color="auto"/>
          <w:insideH w:val="single" w:sz="12" w:space="0" w:color="auto"/>
          <w:insideV w:val="single" w:sz="12" w:space="0" w:color="auto"/>
        </w:tblBorders>
        <w:tblLayout w:type="fixed"/>
        <w:tblLook w:val="04A0" w:firstRow="1" w:lastRow="0" w:firstColumn="1" w:lastColumn="0" w:noHBand="0" w:noVBand="1"/>
      </w:tblPr>
      <w:tblGrid>
        <w:gridCol w:w="2393"/>
      </w:tblGrid>
      <w:tr w:rsidR="00D77495">
        <w:trPr>
          <w:jc w:val="center"/>
        </w:trPr>
        <w:tc>
          <w:tcPr>
            <w:tcW w:w="2393" w:type="dxa"/>
          </w:tcPr>
          <w:p w:rsidR="00D77495" w:rsidRDefault="00D77495">
            <w:pPr>
              <w:rPr>
                <w:rFonts w:ascii="宋体"/>
              </w:rPr>
            </w:pPr>
            <w:bookmarkStart w:id="33" w:name="SectionMark6"/>
            <w:bookmarkStart w:id="34" w:name="_Toc451438463"/>
          </w:p>
        </w:tc>
      </w:tr>
      <w:bookmarkEnd w:id="33"/>
      <w:bookmarkEnd w:id="34"/>
    </w:tbl>
    <w:p w:rsidR="007A3881" w:rsidRDefault="007A3881"/>
    <w:p w:rsidR="004B6636" w:rsidRDefault="004B6636" w:rsidP="00D2141C">
      <w:pPr>
        <w:pStyle w:val="afffd"/>
        <w:spacing w:line="440" w:lineRule="exact"/>
        <w:rPr>
          <w:rFonts w:asciiTheme="minorEastAsia" w:eastAsiaTheme="minorEastAsia" w:hAnsiTheme="minorEastAsia"/>
          <w:color w:val="FF0000"/>
          <w:sz w:val="32"/>
          <w:szCs w:val="32"/>
        </w:rPr>
        <w:sectPr w:rsidR="004B6636" w:rsidSect="00D2141C">
          <w:footerReference w:type="even" r:id="rId20"/>
          <w:footerReference w:type="default" r:id="rId21"/>
          <w:pgSz w:w="11907" w:h="16839"/>
          <w:pgMar w:top="1560" w:right="1701" w:bottom="1560" w:left="1418" w:header="1418" w:footer="851" w:gutter="0"/>
          <w:pgNumType w:start="0"/>
          <w:cols w:space="425"/>
          <w:titlePg/>
          <w:docGrid w:type="lines" w:linePitch="312"/>
        </w:sectPr>
      </w:pPr>
    </w:p>
    <w:p w:rsidR="004B6636" w:rsidRDefault="004B6636" w:rsidP="004B6636">
      <w:pPr>
        <w:pStyle w:val="afff3"/>
        <w:spacing w:line="440" w:lineRule="exact"/>
        <w:ind w:firstLineChars="0" w:firstLine="0"/>
        <w:rPr>
          <w:rFonts w:asciiTheme="minorEastAsia" w:eastAsiaTheme="minorEastAsia" w:hAnsiTheme="minorEastAsia"/>
          <w:color w:val="FF0000"/>
          <w:sz w:val="32"/>
          <w:szCs w:val="32"/>
        </w:rPr>
      </w:pPr>
    </w:p>
    <w:p w:rsidR="004B6636" w:rsidRDefault="004B6636" w:rsidP="004B6636">
      <w:pPr>
        <w:pStyle w:val="afff3"/>
        <w:spacing w:line="440" w:lineRule="exact"/>
        <w:ind w:firstLineChars="0" w:firstLine="0"/>
        <w:rPr>
          <w:rFonts w:asciiTheme="minorEastAsia" w:eastAsiaTheme="minorEastAsia" w:hAnsiTheme="minorEastAsia"/>
          <w:color w:val="FF0000"/>
          <w:sz w:val="32"/>
          <w:szCs w:val="32"/>
        </w:rPr>
      </w:pPr>
    </w:p>
    <w:p w:rsidR="004B6636" w:rsidRDefault="004B6636" w:rsidP="004B6636">
      <w:pPr>
        <w:pStyle w:val="afff3"/>
        <w:spacing w:line="440" w:lineRule="exact"/>
        <w:ind w:firstLineChars="0" w:firstLine="0"/>
        <w:rPr>
          <w:rFonts w:asciiTheme="minorEastAsia" w:eastAsiaTheme="minorEastAsia" w:hAnsiTheme="minorEastAsia"/>
          <w:color w:val="FF0000"/>
          <w:sz w:val="32"/>
          <w:szCs w:val="32"/>
        </w:rPr>
      </w:pPr>
    </w:p>
    <w:p w:rsidR="004B6636" w:rsidRDefault="004B6636" w:rsidP="004B6636">
      <w:pPr>
        <w:pStyle w:val="afff3"/>
        <w:spacing w:line="440" w:lineRule="exact"/>
        <w:ind w:firstLineChars="0" w:firstLine="0"/>
        <w:rPr>
          <w:rFonts w:asciiTheme="minorEastAsia" w:eastAsiaTheme="minorEastAsia" w:hAnsiTheme="minorEastAsia"/>
          <w:color w:val="FF0000"/>
          <w:sz w:val="32"/>
          <w:szCs w:val="32"/>
        </w:rPr>
      </w:pPr>
    </w:p>
    <w:p w:rsidR="004B6636" w:rsidRDefault="004B6636" w:rsidP="004B6636">
      <w:pPr>
        <w:pStyle w:val="afff3"/>
        <w:spacing w:line="440" w:lineRule="exact"/>
        <w:ind w:firstLineChars="0" w:firstLine="0"/>
      </w:pPr>
      <w:r>
        <w:rPr>
          <w:rFonts w:cs="宋体"/>
        </w:rPr>
        <w:pict>
          <v:line id="Line 19" o:spid="_x0000_s1041" style="position:absolute;left:0;text-align:left;z-index:251666432" from="22.1pt,5.15pt" to="398.6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" strokecolor="white" strokeweight="1pt"/>
        </w:pict>
      </w:r>
    </w:p>
    <w:p w:rsidR="004B6636" w:rsidRDefault="004B6636" w:rsidP="004B6636">
      <w:pPr>
        <w:pStyle w:val="afe"/>
        <w:jc w:val="center"/>
        <w:rPr>
          <w:rFonts w:ascii="黑体" w:eastAsia="黑体" w:hAnsi="黑体"/>
          <w:b/>
          <w:sz w:val="52"/>
          <w:szCs w:val="52"/>
        </w:rPr>
      </w:pPr>
      <w:r>
        <w:rPr>
          <w:rFonts w:ascii="黑体" w:eastAsia="黑体" w:hAnsi="黑体" w:hint="eastAsia"/>
          <w:b/>
          <w:sz w:val="52"/>
          <w:szCs w:val="52"/>
        </w:rPr>
        <w:t>《鳞片状锌（铝）粉/防腐涂层涂装作业安全规定》</w:t>
      </w:r>
    </w:p>
    <w:p w:rsidR="004B6636" w:rsidRDefault="004B6636" w:rsidP="004B6636">
      <w:pPr>
        <w:pStyle w:val="afff3"/>
        <w:spacing w:line="440" w:lineRule="exact"/>
        <w:ind w:firstLine="420"/>
      </w:pPr>
    </w:p>
    <w:p w:rsidR="004B6636" w:rsidRDefault="004B6636" w:rsidP="004B6636">
      <w:pPr>
        <w:pStyle w:val="afff3"/>
        <w:spacing w:line="440" w:lineRule="exact"/>
        <w:ind w:firstLine="420"/>
      </w:pPr>
    </w:p>
    <w:p w:rsidR="004B6636" w:rsidRDefault="004B6636" w:rsidP="004B6636">
      <w:pPr>
        <w:pStyle w:val="afff3"/>
        <w:spacing w:line="440" w:lineRule="exact"/>
        <w:ind w:firstLine="420"/>
      </w:pPr>
    </w:p>
    <w:p w:rsidR="004B6636" w:rsidRDefault="004B6636" w:rsidP="004B6636">
      <w:pPr>
        <w:pStyle w:val="afff3"/>
        <w:spacing w:line="440" w:lineRule="exact"/>
        <w:ind w:firstLine="420"/>
      </w:pPr>
    </w:p>
    <w:p w:rsidR="004B6636" w:rsidRDefault="004B6636" w:rsidP="004B6636">
      <w:pPr>
        <w:pStyle w:val="affff2"/>
        <w:spacing w:before="0" w:after="0" w:line="600" w:lineRule="exact"/>
        <w:rPr>
          <w:sz w:val="52"/>
          <w:szCs w:val="52"/>
        </w:rPr>
      </w:pPr>
      <w:bookmarkStart w:id="35" w:name="_GoBack"/>
      <w:bookmarkEnd w:id="35"/>
      <w:r>
        <w:rPr>
          <w:rFonts w:hint="eastAsia"/>
          <w:sz w:val="52"/>
          <w:szCs w:val="52"/>
        </w:rPr>
        <w:t>编制说明</w:t>
      </w:r>
    </w:p>
    <w:p w:rsidR="004B6636" w:rsidRPr="00662AA0" w:rsidRDefault="004B6636" w:rsidP="00734FCA">
      <w:pPr>
        <w:pStyle w:val="affff2"/>
        <w:spacing w:before="0" w:after="0" w:line="600" w:lineRule="exact"/>
        <w:outlineLvl w:val="9"/>
        <w:rPr>
          <w:sz w:val="52"/>
          <w:szCs w:val="52"/>
        </w:rPr>
      </w:pPr>
      <w:r>
        <w:rPr>
          <w:rFonts w:hint="eastAsia"/>
          <w:szCs w:val="32"/>
        </w:rPr>
        <w:t>（征求意见稿）</w:t>
      </w:r>
    </w:p>
    <w:p w:rsidR="004B6636" w:rsidRDefault="004B6636" w:rsidP="004B6636">
      <w:pPr>
        <w:pStyle w:val="afff3"/>
        <w:spacing w:line="440" w:lineRule="exact"/>
        <w:ind w:firstLine="640"/>
        <w:rPr>
          <w:sz w:val="32"/>
          <w:szCs w:val="32"/>
        </w:rPr>
      </w:pPr>
    </w:p>
    <w:p w:rsidR="004B6636" w:rsidRDefault="004B6636" w:rsidP="004B6636">
      <w:pPr>
        <w:pStyle w:val="afff3"/>
        <w:spacing w:line="440" w:lineRule="exact"/>
        <w:ind w:firstLine="640"/>
        <w:rPr>
          <w:sz w:val="32"/>
          <w:szCs w:val="32"/>
        </w:rPr>
      </w:pPr>
    </w:p>
    <w:p w:rsidR="004B6636" w:rsidRDefault="004B6636" w:rsidP="004B6636">
      <w:pPr>
        <w:pStyle w:val="afff3"/>
        <w:spacing w:line="440" w:lineRule="exact"/>
        <w:ind w:firstLine="640"/>
        <w:rPr>
          <w:sz w:val="32"/>
          <w:szCs w:val="32"/>
        </w:rPr>
      </w:pPr>
    </w:p>
    <w:p w:rsidR="004B6636" w:rsidRDefault="004B6636" w:rsidP="004B6636">
      <w:pPr>
        <w:pStyle w:val="afff3"/>
        <w:spacing w:line="440" w:lineRule="exact"/>
        <w:ind w:firstLine="640"/>
        <w:rPr>
          <w:sz w:val="32"/>
          <w:szCs w:val="32"/>
        </w:rPr>
      </w:pPr>
    </w:p>
    <w:p w:rsidR="004B6636" w:rsidRDefault="004B6636" w:rsidP="004B6636">
      <w:pPr>
        <w:pStyle w:val="afff3"/>
        <w:spacing w:line="440" w:lineRule="exact"/>
        <w:ind w:firstLine="640"/>
        <w:rPr>
          <w:sz w:val="32"/>
          <w:szCs w:val="32"/>
        </w:rPr>
      </w:pPr>
    </w:p>
    <w:p w:rsidR="004B6636" w:rsidRDefault="004B6636" w:rsidP="004B6636">
      <w:pPr>
        <w:pStyle w:val="afff3"/>
        <w:spacing w:line="440" w:lineRule="exact"/>
        <w:ind w:firstLine="640"/>
        <w:rPr>
          <w:sz w:val="32"/>
          <w:szCs w:val="32"/>
        </w:rPr>
      </w:pPr>
    </w:p>
    <w:p w:rsidR="004B6636" w:rsidRDefault="004B6636" w:rsidP="004B6636">
      <w:pPr>
        <w:pStyle w:val="afff3"/>
        <w:spacing w:line="440" w:lineRule="exact"/>
        <w:ind w:firstLine="640"/>
        <w:rPr>
          <w:sz w:val="32"/>
          <w:szCs w:val="32"/>
        </w:rPr>
      </w:pPr>
    </w:p>
    <w:p w:rsidR="004B6636" w:rsidRDefault="004B6636" w:rsidP="004B6636">
      <w:pPr>
        <w:pStyle w:val="afff3"/>
        <w:spacing w:line="440" w:lineRule="exact"/>
        <w:ind w:firstLine="640"/>
        <w:rPr>
          <w:sz w:val="32"/>
          <w:szCs w:val="32"/>
        </w:rPr>
      </w:pPr>
    </w:p>
    <w:p w:rsidR="004B6636" w:rsidRDefault="004B6636" w:rsidP="004B6636">
      <w:pPr>
        <w:pStyle w:val="afff3"/>
        <w:spacing w:line="440" w:lineRule="exact"/>
        <w:ind w:firstLineChars="0" w:firstLine="0"/>
      </w:pPr>
    </w:p>
    <w:p w:rsidR="004B6636" w:rsidRDefault="004B6636" w:rsidP="004B6636">
      <w:pPr>
        <w:pStyle w:val="afff3"/>
        <w:spacing w:line="440" w:lineRule="exact"/>
        <w:ind w:firstLineChars="0" w:firstLine="0"/>
      </w:pPr>
    </w:p>
    <w:p w:rsidR="004B6636" w:rsidRDefault="004B6636" w:rsidP="004B6636">
      <w:pPr>
        <w:pStyle w:val="afff3"/>
        <w:spacing w:line="440" w:lineRule="exact"/>
        <w:ind w:firstLineChars="0" w:firstLine="0"/>
      </w:pPr>
    </w:p>
    <w:p w:rsidR="004B6636" w:rsidRDefault="004B6636" w:rsidP="004B6636">
      <w:pPr>
        <w:pStyle w:val="afff3"/>
        <w:spacing w:line="440" w:lineRule="exact"/>
        <w:ind w:firstLineChars="850" w:firstLine="3740"/>
        <w:rPr>
          <w:rFonts w:ascii="Times New Roman"/>
          <w:sz w:val="44"/>
          <w:szCs w:val="44"/>
        </w:rPr>
      </w:pPr>
    </w:p>
    <w:p w:rsidR="004B6636" w:rsidRPr="00D2141C" w:rsidRDefault="004B6636" w:rsidP="004B6636">
      <w:pPr>
        <w:pStyle w:val="afff3"/>
        <w:spacing w:line="360" w:lineRule="auto"/>
        <w:ind w:firstLineChars="0" w:firstLine="0"/>
        <w:jc w:val="center"/>
        <w:rPr>
          <w:rFonts w:hAnsi="宋体" w:cs="宋体"/>
          <w:sz w:val="36"/>
          <w:szCs w:val="36"/>
        </w:rPr>
      </w:pPr>
      <w:r>
        <w:rPr>
          <w:rFonts w:hAnsi="宋体" w:cs="宋体" w:hint="eastAsia"/>
          <w:sz w:val="36"/>
          <w:szCs w:val="36"/>
        </w:rPr>
        <w:t>标准编制组</w:t>
      </w:r>
    </w:p>
    <w:p w:rsidR="004B6636" w:rsidRDefault="004B6636" w:rsidP="004B6636">
      <w:pPr>
        <w:pStyle w:val="afff3"/>
        <w:spacing w:line="440" w:lineRule="exact"/>
        <w:ind w:firstLineChars="850" w:firstLine="3060"/>
        <w:rPr>
          <w:sz w:val="36"/>
          <w:szCs w:val="36"/>
        </w:rPr>
      </w:pPr>
    </w:p>
    <w:p w:rsidR="004B6636" w:rsidRDefault="004B6636" w:rsidP="004B6636">
      <w:pPr>
        <w:pStyle w:val="affff2"/>
        <w:spacing w:beforeLines="50" w:before="156" w:afterLines="50" w:after="156" w:line="560" w:lineRule="exact"/>
        <w:jc w:val="both"/>
        <w:rPr>
          <w:rFonts w:hAnsi="黑体"/>
        </w:rPr>
      </w:pPr>
      <w:r>
        <w:rPr>
          <w:rFonts w:hAnsi="黑体" w:hint="eastAsia"/>
          <w:szCs w:val="32"/>
        </w:rPr>
        <w:lastRenderedPageBreak/>
        <w:t>一、工作简况</w:t>
      </w:r>
    </w:p>
    <w:p w:rsidR="004B6636" w:rsidRPr="00621277" w:rsidRDefault="004B6636" w:rsidP="004B6636">
      <w:pPr>
        <w:pStyle w:val="afff3"/>
        <w:spacing w:line="560" w:lineRule="exact"/>
        <w:ind w:firstLineChars="0" w:firstLine="0"/>
        <w:rPr>
          <w:rFonts w:ascii="仿宋_GB2312" w:eastAsia="仿宋_GB2312" w:hAnsi="仿宋_GB2312" w:cs="仿宋_GB2312"/>
          <w:bCs/>
          <w:sz w:val="28"/>
          <w:szCs w:val="28"/>
        </w:rPr>
      </w:pPr>
      <w:r w:rsidRPr="00621277">
        <w:rPr>
          <w:rFonts w:ascii="仿宋_GB2312" w:eastAsia="仿宋_GB2312" w:hAnsi="仿宋_GB2312" w:cs="仿宋_GB2312" w:hint="eastAsia"/>
          <w:bCs/>
          <w:sz w:val="28"/>
          <w:szCs w:val="28"/>
        </w:rPr>
        <w:t>1、编制背景</w:t>
      </w:r>
    </w:p>
    <w:p w:rsidR="004B6636" w:rsidRPr="00621277" w:rsidRDefault="004B6636" w:rsidP="004B6636">
      <w:pPr>
        <w:pStyle w:val="afff3"/>
        <w:spacing w:line="360" w:lineRule="auto"/>
        <w:ind w:firstLine="560"/>
        <w:rPr>
          <w:rFonts w:ascii="仿宋_GB2312" w:eastAsia="仿宋_GB2312" w:hAnsi="仿宋_GB2312" w:cs="仿宋_GB2312"/>
          <w:sz w:val="28"/>
          <w:szCs w:val="28"/>
        </w:rPr>
      </w:pPr>
      <w:r w:rsidRPr="00621277">
        <w:rPr>
          <w:rFonts w:ascii="仿宋_GB2312" w:eastAsia="仿宋_GB2312" w:hAnsi="仿宋_GB2312" w:cs="仿宋_GB2312" w:hint="eastAsia"/>
          <w:sz w:val="28"/>
          <w:szCs w:val="28"/>
        </w:rPr>
        <w:t>锌（铝）涂层技术是指用专用的水性锌（铝）涂料通过专用的涂覆设备进行涂覆加工的工艺过程。在此过程中存在多种危险有害因素，作业过程使用的锌粉，铝粉、铁粉易引起火灾、粉尘爆炸、燃爆。</w:t>
      </w:r>
    </w:p>
    <w:p w:rsidR="004B6636" w:rsidRPr="00621277" w:rsidRDefault="004B6636" w:rsidP="004B6636">
      <w:pPr>
        <w:pStyle w:val="afff3"/>
        <w:spacing w:line="360" w:lineRule="auto"/>
        <w:ind w:firstLine="560"/>
        <w:rPr>
          <w:rFonts w:ascii="仿宋_GB2312" w:eastAsia="仿宋_GB2312" w:hAnsi="仿宋_GB2312" w:cs="仿宋_GB2312"/>
          <w:sz w:val="28"/>
          <w:szCs w:val="28"/>
        </w:rPr>
      </w:pPr>
      <w:r w:rsidRPr="00621277">
        <w:rPr>
          <w:rFonts w:ascii="仿宋_GB2312" w:eastAsia="仿宋_GB2312" w:hAnsi="仿宋_GB2312" w:cs="仿宋_GB2312" w:hint="eastAsia"/>
          <w:sz w:val="28"/>
          <w:szCs w:val="28"/>
        </w:rPr>
        <w:t>随着我国的经济快速发展，经济实体越来越多，而且中小企业占比90%，在经济快速发展的同时，也威胁着人类的安全，近几年各类事故频发，特别是重大生产安全事故，造成人员伤亡和财产损失，给企业和社会带来极大的危害，国家应用立法监督、监察等手段，企业通过规范化、标准化、科学化的手段对危害因素进行辨别、评价、控制，实现生产过程中人与机器设备、物料和环境的和谐，达到安全生产的目标。</w:t>
      </w:r>
    </w:p>
    <w:p w:rsidR="004B6636" w:rsidRPr="00621277" w:rsidRDefault="004B6636" w:rsidP="004B6636">
      <w:pPr>
        <w:pStyle w:val="afff3"/>
        <w:spacing w:line="360" w:lineRule="auto"/>
        <w:ind w:firstLine="560"/>
        <w:rPr>
          <w:rFonts w:ascii="仿宋_GB2312" w:eastAsia="仿宋_GB2312" w:hAnsi="仿宋_GB2312" w:cs="仿宋_GB2312"/>
          <w:sz w:val="28"/>
          <w:szCs w:val="28"/>
        </w:rPr>
      </w:pPr>
      <w:r w:rsidRPr="00621277">
        <w:rPr>
          <w:rFonts w:ascii="仿宋_GB2312" w:eastAsia="仿宋_GB2312" w:hAnsi="仿宋_GB2312" w:cs="仿宋_GB2312" w:hint="eastAsia"/>
          <w:sz w:val="28"/>
          <w:szCs w:val="28"/>
        </w:rPr>
        <w:t>目前我国从事该行业的设备制造、涂料生产、涂覆加工的企业约有500家，生产线有2000条。据调研，我国已掌握鳞片状锌（铝）粉/防腐涂层，涂装设备设计制造、涂料生产，涂覆加工的核心技术，拥有专利30多项，被广泛应用在汽车，高铁，地铁，风力发电，桥梁，隧道，军工行业，应用范围及产能均位居世界第一。</w:t>
      </w:r>
    </w:p>
    <w:p w:rsidR="004B6636" w:rsidRPr="00621277" w:rsidRDefault="004B6636" w:rsidP="004B6636">
      <w:pPr>
        <w:pStyle w:val="afff3"/>
        <w:spacing w:line="360" w:lineRule="auto"/>
        <w:ind w:firstLine="560"/>
        <w:rPr>
          <w:rFonts w:ascii="仿宋_GB2312" w:eastAsia="仿宋_GB2312" w:hAnsi="仿宋_GB2312" w:cs="仿宋_GB2312"/>
          <w:sz w:val="28"/>
          <w:szCs w:val="28"/>
        </w:rPr>
      </w:pPr>
      <w:r w:rsidRPr="00621277">
        <w:rPr>
          <w:rFonts w:ascii="仿宋_GB2312" w:eastAsia="仿宋_GB2312" w:hAnsi="仿宋_GB2312" w:cs="仿宋_GB2312" w:hint="eastAsia"/>
          <w:sz w:val="28"/>
          <w:szCs w:val="28"/>
        </w:rPr>
        <w:t>2011年AQ 5213-2011《鳞片状锌（铝）粉/防腐涂层涂装作业安全规定》发布后，该行业安全生产有了指导标准，各企业积极依据本标准采取相应的安全技术和管理措施，极大改善了作业场所的安全条件，降低了事故发生率，安全生产取得明显成效。标准发布实施后，抛丸机集尘器燃烧事故从标准发布实施前的每家企业均发</w:t>
      </w:r>
      <w:r w:rsidRPr="00621277">
        <w:rPr>
          <w:rFonts w:ascii="Times New Roman" w:eastAsia="仿宋_GB2312"/>
          <w:sz w:val="28"/>
          <w:szCs w:val="28"/>
        </w:rPr>
        <w:t>生</w:t>
      </w:r>
      <w:r w:rsidRPr="00621277">
        <w:rPr>
          <w:rFonts w:ascii="Times New Roman" w:eastAsia="仿宋_GB2312"/>
          <w:sz w:val="28"/>
          <w:szCs w:val="28"/>
        </w:rPr>
        <w:t>1</w:t>
      </w:r>
      <w:r w:rsidRPr="00621277">
        <w:rPr>
          <w:rFonts w:hAnsi="宋体" w:cs="宋体" w:hint="eastAsia"/>
          <w:sz w:val="28"/>
          <w:szCs w:val="28"/>
        </w:rPr>
        <w:t>～</w:t>
      </w:r>
      <w:r w:rsidRPr="00621277">
        <w:rPr>
          <w:rFonts w:ascii="Times New Roman" w:eastAsia="仿宋_GB2312"/>
          <w:sz w:val="28"/>
          <w:szCs w:val="28"/>
        </w:rPr>
        <w:t>2</w:t>
      </w:r>
      <w:r w:rsidRPr="00621277">
        <w:rPr>
          <w:rFonts w:ascii="Times New Roman" w:eastAsia="仿宋_GB2312"/>
          <w:sz w:val="28"/>
          <w:szCs w:val="28"/>
        </w:rPr>
        <w:t>起</w:t>
      </w:r>
      <w:r w:rsidRPr="00621277">
        <w:rPr>
          <w:rFonts w:ascii="仿宋_GB2312" w:eastAsia="仿宋_GB2312" w:hAnsi="仿宋_GB2312" w:cs="仿宋_GB2312" w:hint="eastAsia"/>
          <w:sz w:val="28"/>
          <w:szCs w:val="28"/>
        </w:rPr>
        <w:t>降到目前基本为</w:t>
      </w:r>
      <w:r w:rsidRPr="00621277">
        <w:rPr>
          <w:rFonts w:ascii="仿宋_GB2312" w:eastAsia="仿宋_GB2312" w:hAnsi="仿宋_GB2312" w:cs="仿宋_GB2312" w:hint="eastAsia"/>
          <w:sz w:val="28"/>
          <w:szCs w:val="28"/>
        </w:rPr>
        <w:lastRenderedPageBreak/>
        <w:t>零；根据AQ 5213-2011设计生产的双缸平移式全自动涂覆机能杜绝事故发生。</w:t>
      </w:r>
    </w:p>
    <w:p w:rsidR="004B6636" w:rsidRPr="00621277" w:rsidRDefault="004B6636" w:rsidP="004B6636">
      <w:pPr>
        <w:pStyle w:val="afff3"/>
        <w:spacing w:line="360" w:lineRule="auto"/>
        <w:ind w:firstLine="560"/>
        <w:rPr>
          <w:rFonts w:ascii="仿宋_GB2312" w:eastAsia="仿宋_GB2312" w:hAnsi="仿宋_GB2312" w:cs="仿宋_GB2312"/>
          <w:sz w:val="28"/>
          <w:szCs w:val="28"/>
        </w:rPr>
      </w:pPr>
      <w:r w:rsidRPr="00621277">
        <w:rPr>
          <w:rFonts w:ascii="仿宋_GB2312" w:eastAsia="仿宋_GB2312" w:hAnsi="仿宋_GB2312" w:cs="仿宋_GB2312" w:hint="eastAsia"/>
          <w:sz w:val="28"/>
          <w:szCs w:val="28"/>
        </w:rPr>
        <w:t>近年来，我国陆续发布了GB/T 18684-2002《锌铬涂层技术条件》、GB/T 5267.2-2002/IOS 10683.2000《紧固件 非电解锌片涂层》、GB/T 26110-2010《锌铝涂层技术条件》、GB/T 30512-2014《汽车禁用物质》等国家标准。该行业快速发展，新型涂装设备不断增加，这也导致新类型安全生产事故的不断出现，例如无锡地区某企业的可倾斜式涂覆机因为设计有瑕疵，在制造时对误入离心旋转区的人员没有设计安全防护措施及违犯操作规程，致使设备运行时操作者进入离心旋转区，造成人员死亡的恶性事故。海盐地区某企业的行星式涂覆机在设计制造时未设置围板封闭、光电自动检测系统等安全设施及违犯操作规程，造成人员死亡事故；重庆地区某企业在安装调试固化炉设备过程中发生安装人员坠落仍至死亡的恶性事故。</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本标发布实施的</w:t>
      </w:r>
      <w:r w:rsidRPr="00621277">
        <w:rPr>
          <w:rFonts w:ascii="仿宋_GB2312" w:eastAsia="仿宋_GB2312" w:hint="eastAsia"/>
          <w:sz w:val="28"/>
          <w:szCs w:val="28"/>
        </w:rPr>
        <w:t>9</w:t>
      </w:r>
      <w:r w:rsidRPr="00621277">
        <w:rPr>
          <w:rFonts w:ascii="仿宋_GB2312" w:eastAsia="仿宋_GB2312" w:hAnsi="宋体" w:hint="eastAsia"/>
          <w:sz w:val="28"/>
          <w:szCs w:val="28"/>
        </w:rPr>
        <w:t>年中，使用</w:t>
      </w:r>
      <w:r w:rsidRPr="00621277">
        <w:rPr>
          <w:rFonts w:ascii="仿宋_GB2312" w:eastAsia="仿宋_GB2312" w:hAnsi="仿宋_GB2312" w:cs="仿宋_GB2312" w:hint="eastAsia"/>
          <w:sz w:val="28"/>
          <w:szCs w:val="28"/>
        </w:rPr>
        <w:t>鳞片状锌（铝）粉/防腐涂层</w:t>
      </w:r>
      <w:r w:rsidRPr="00621277">
        <w:rPr>
          <w:rFonts w:ascii="仿宋_GB2312" w:eastAsia="仿宋_GB2312" w:hAnsi="宋体" w:hint="eastAsia"/>
          <w:sz w:val="28"/>
          <w:szCs w:val="28"/>
        </w:rPr>
        <w:t>喷涂的技术不断的发展和进步，设备越来越多样化；国家安全生产及应急管理方面的法律法规不断完善，因此急需对标准中的一些术语、技术要求进行修改；再加上本标准标龄已经有9年，因此亟需修订。</w:t>
      </w:r>
    </w:p>
    <w:p w:rsidR="004B6636" w:rsidRPr="00621277" w:rsidRDefault="004B6636" w:rsidP="004B6636">
      <w:pPr>
        <w:pStyle w:val="afff3"/>
        <w:spacing w:line="560" w:lineRule="exact"/>
        <w:ind w:firstLineChars="0" w:firstLine="0"/>
        <w:rPr>
          <w:rFonts w:ascii="仿宋_GB2312" w:eastAsia="仿宋_GB2312" w:hAnsi="仿宋_GB2312" w:cs="仿宋_GB2312"/>
          <w:bCs/>
          <w:sz w:val="28"/>
          <w:szCs w:val="28"/>
        </w:rPr>
      </w:pPr>
      <w:r w:rsidRPr="00621277">
        <w:rPr>
          <w:rFonts w:ascii="仿宋_GB2312" w:eastAsia="仿宋_GB2312" w:hAnsi="仿宋_GB2312" w:cs="仿宋_GB2312" w:hint="eastAsia"/>
          <w:bCs/>
          <w:sz w:val="28"/>
          <w:szCs w:val="28"/>
        </w:rPr>
        <w:t>2、任务来源</w:t>
      </w:r>
    </w:p>
    <w:p w:rsidR="004B6636" w:rsidRPr="00621277" w:rsidRDefault="004B6636" w:rsidP="004B6636">
      <w:pPr>
        <w:pStyle w:val="afff3"/>
        <w:spacing w:line="360" w:lineRule="auto"/>
        <w:ind w:firstLine="560"/>
        <w:rPr>
          <w:rFonts w:ascii="仿宋_GB2312" w:eastAsia="仿宋_GB2312" w:hAnsi="仿宋_GB2312" w:cs="仿宋_GB2312"/>
          <w:sz w:val="28"/>
          <w:szCs w:val="28"/>
        </w:rPr>
      </w:pPr>
      <w:r w:rsidRPr="00621277">
        <w:rPr>
          <w:rFonts w:ascii="仿宋_GB2312" w:eastAsia="仿宋_GB2312" w:hAnsi="仿宋_GB2312" w:cs="仿宋_GB2312" w:hint="eastAsia"/>
          <w:sz w:val="28"/>
          <w:szCs w:val="28"/>
        </w:rPr>
        <w:t>2020年1月5日，《应急管理部办公厅关于印发2020年应急管理行业标准立项计划的通知》（应急厅函[2020]3号）中下达了行业标准《鳞片状锌（铝）粉/防腐涂层涂装作业安全规定》的修订计划（第15项）。</w:t>
      </w:r>
    </w:p>
    <w:p w:rsidR="004B6636" w:rsidRPr="00621277" w:rsidRDefault="004B6636" w:rsidP="004B6636">
      <w:pPr>
        <w:pStyle w:val="afff3"/>
        <w:spacing w:line="360" w:lineRule="auto"/>
        <w:ind w:firstLine="560"/>
        <w:rPr>
          <w:rFonts w:ascii="仿宋_GB2312" w:eastAsia="仿宋_GB2312" w:hAnsi="仿宋_GB2312" w:cs="仿宋_GB2312"/>
          <w:sz w:val="28"/>
          <w:szCs w:val="28"/>
        </w:rPr>
      </w:pPr>
      <w:r w:rsidRPr="00621277">
        <w:rPr>
          <w:rFonts w:ascii="仿宋_GB2312" w:eastAsia="仿宋_GB2312" w:hAnsi="仿宋_GB2312" w:cs="仿宋_GB2312" w:hint="eastAsia"/>
          <w:sz w:val="28"/>
          <w:szCs w:val="28"/>
        </w:rPr>
        <w:t>本标准为强制性行业标准。</w:t>
      </w:r>
    </w:p>
    <w:p w:rsidR="004B6636" w:rsidRPr="00621277" w:rsidRDefault="004B6636" w:rsidP="004B6636">
      <w:pPr>
        <w:pStyle w:val="afff3"/>
        <w:spacing w:line="560" w:lineRule="exact"/>
        <w:ind w:firstLineChars="0" w:firstLine="0"/>
        <w:rPr>
          <w:rFonts w:ascii="仿宋_GB2312" w:eastAsia="仿宋_GB2312" w:hAnsi="仿宋_GB2312" w:cs="仿宋_GB2312"/>
          <w:bCs/>
          <w:sz w:val="28"/>
          <w:szCs w:val="28"/>
        </w:rPr>
      </w:pPr>
      <w:r w:rsidRPr="00621277">
        <w:rPr>
          <w:rFonts w:ascii="仿宋_GB2312" w:eastAsia="仿宋_GB2312" w:hAnsi="仿宋_GB2312" w:cs="仿宋_GB2312" w:hint="eastAsia"/>
          <w:bCs/>
          <w:sz w:val="28"/>
          <w:szCs w:val="28"/>
        </w:rPr>
        <w:lastRenderedPageBreak/>
        <w:t>3、起草单位</w:t>
      </w:r>
    </w:p>
    <w:p w:rsidR="004B6636" w:rsidRPr="00621277" w:rsidRDefault="004B6636" w:rsidP="004B6636">
      <w:pPr>
        <w:pStyle w:val="afff3"/>
        <w:spacing w:line="360" w:lineRule="auto"/>
        <w:ind w:firstLine="560"/>
        <w:rPr>
          <w:rFonts w:ascii="仿宋_GB2312" w:eastAsia="仿宋_GB2312" w:hAnsi="仿宋_GB2312" w:cs="仿宋_GB2312"/>
          <w:sz w:val="28"/>
          <w:szCs w:val="28"/>
        </w:rPr>
      </w:pPr>
      <w:r w:rsidRPr="00621277">
        <w:rPr>
          <w:rFonts w:ascii="仿宋_GB2312" w:eastAsia="仿宋_GB2312" w:hAnsi="仿宋_GB2312" w:cs="仿宋_GB2312" w:hint="eastAsia"/>
          <w:sz w:val="28"/>
          <w:szCs w:val="28"/>
        </w:rPr>
        <w:t>本标准由江苏达克罗涂装技术有限公司，靖江达克罗涂装工业有限公司，江苏博业实业投资有限公司，江苏科成有色金属新材料有限公司，江苏高克锈机械有限公司、江阴达克罗金属制品有限公司、南京宏光汽车附件有限公司、河北普力特紧固件制造有限公司、江苏省表面工程行业协会起草。</w:t>
      </w:r>
    </w:p>
    <w:p w:rsidR="004B6636" w:rsidRPr="00621277" w:rsidRDefault="004B6636" w:rsidP="004B6636">
      <w:pPr>
        <w:pStyle w:val="afff3"/>
        <w:spacing w:line="560" w:lineRule="exact"/>
        <w:ind w:firstLineChars="0" w:firstLine="0"/>
        <w:rPr>
          <w:rFonts w:ascii="仿宋_GB2312" w:eastAsia="仿宋_GB2312" w:hAnsi="仿宋_GB2312" w:cs="仿宋_GB2312"/>
          <w:bCs/>
          <w:sz w:val="28"/>
          <w:szCs w:val="28"/>
        </w:rPr>
      </w:pPr>
      <w:r w:rsidRPr="00621277">
        <w:rPr>
          <w:rFonts w:ascii="仿宋_GB2312" w:eastAsia="仿宋_GB2312" w:hAnsi="仿宋_GB2312" w:cs="仿宋_GB2312" w:hint="eastAsia"/>
          <w:bCs/>
          <w:sz w:val="28"/>
          <w:szCs w:val="28"/>
        </w:rPr>
        <w:t>4、起草小组成员及所在单位</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本标准主要起草人有：孙海、肖合森、杨善庆、蔡继斌、翟建中、杨行龙、陈光明、傅辉、郑佩章、王浩铭。</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孙海、肖合森：江苏达克罗涂装技术有限公司</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杨善庆：江苏靖江达克罗涂覆工业有限公司</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蔡继斌：江苏博业实业投资公司</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翟建中：江苏科成有色金属新材料有限公司</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杨行龙：江苏高克锈机械有限公司</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陈光明：江阴达克罗金属制品有限公司</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傅辉：南京宏光汽车附件有限公司</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郑佩章：河北普力特紧固件制造有限公司</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王浩铭：江苏省表面工程行业协会</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5、主要工作过程</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（1）2019年</w:t>
      </w:r>
      <w:r w:rsidRPr="00621277">
        <w:rPr>
          <w:rFonts w:ascii="仿宋_GB2312" w:eastAsia="仿宋_GB2312" w:hAnsi="宋体"/>
          <w:sz w:val="28"/>
          <w:szCs w:val="28"/>
        </w:rPr>
        <w:t>4</w:t>
      </w:r>
      <w:r w:rsidRPr="00621277">
        <w:rPr>
          <w:rFonts w:ascii="仿宋_GB2312" w:eastAsia="仿宋_GB2312" w:hAnsi="宋体" w:hint="eastAsia"/>
          <w:sz w:val="28"/>
          <w:szCs w:val="28"/>
        </w:rPr>
        <w:t>月邀请了行业内在技术领先、知名度、不同地区的单位组成标准起草小组。</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lastRenderedPageBreak/>
        <w:t>（2）2019年</w:t>
      </w:r>
      <w:r w:rsidRPr="00621277">
        <w:rPr>
          <w:rFonts w:ascii="仿宋_GB2312" w:eastAsia="仿宋_GB2312" w:hAnsi="宋体"/>
          <w:sz w:val="28"/>
          <w:szCs w:val="28"/>
        </w:rPr>
        <w:t>4</w:t>
      </w:r>
      <w:r w:rsidRPr="00621277">
        <w:rPr>
          <w:rFonts w:ascii="仿宋_GB2312" w:eastAsia="仿宋_GB2312" w:hAnsi="宋体" w:hint="eastAsia"/>
          <w:sz w:val="28"/>
          <w:szCs w:val="28"/>
        </w:rPr>
        <w:t>月在南京召开了启动会议，并邀请安标委领导，江苏省表面协会领导，镇江市质量监督局领导参会；会议就修订标准的重要性、先进性、合理性、市场性、协调性、准确性进行了学习讨论；对编写分工及计划进度进行初步确定。</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（3）2019年5月-10月起草小组分别调研了上海、江苏、河北、深圳等相关企业，与调研企业进行了座谈，听取了修订意见。</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（4）2019年11月，起草小组在安标委涂装作业分技术委员会的指导下完成了标准的修订第一稿。</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（5）2019年12月在南京召开了起草小组工作进程会，与会专家对修标第一稿进行了讨论，提出了意见和建议。</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（6）2020年1月-8月，起草小组根据2019年12月工作进程会中专家的意见，进行了修改，形成了标准的修订第二稿。</w:t>
      </w:r>
    </w:p>
    <w:p w:rsidR="004B6636" w:rsidRPr="00621277" w:rsidRDefault="004B6636" w:rsidP="004B6636">
      <w:pPr>
        <w:pStyle w:val="afff3"/>
        <w:spacing w:line="360" w:lineRule="auto"/>
        <w:ind w:firstLine="560"/>
        <w:rPr>
          <w:rFonts w:ascii="仿宋_GB2312" w:eastAsia="仿宋_GB2312" w:hAnsi="宋体"/>
          <w:sz w:val="28"/>
          <w:szCs w:val="28"/>
          <w:highlight w:val="yellow"/>
        </w:rPr>
      </w:pPr>
      <w:r w:rsidRPr="00621277">
        <w:rPr>
          <w:rFonts w:ascii="仿宋_GB2312" w:eastAsia="仿宋_GB2312" w:hAnsi="宋体" w:hint="eastAsia"/>
          <w:sz w:val="28"/>
          <w:szCs w:val="28"/>
        </w:rPr>
        <w:t>（7） 2020年9月4日在镇江，起草小组邀请标准编制专家对标准的结构和编写进行逐条审查，起草小组根据专家意见，进行了修改，形成了标准征求意见稿。</w:t>
      </w:r>
    </w:p>
    <w:p w:rsidR="004B6636" w:rsidRDefault="004B6636" w:rsidP="004B6636">
      <w:pPr>
        <w:pStyle w:val="affff2"/>
        <w:spacing w:beforeLines="50" w:before="156" w:afterLines="50" w:after="156" w:line="560" w:lineRule="exact"/>
        <w:jc w:val="both"/>
        <w:rPr>
          <w:rFonts w:hAnsi="黑体"/>
        </w:rPr>
      </w:pPr>
      <w:r>
        <w:rPr>
          <w:rFonts w:hAnsi="黑体" w:hint="eastAsia"/>
          <w:szCs w:val="32"/>
        </w:rPr>
        <w:t>二、标准编制原则、主要技术内容修订</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1、标准编制原则</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（1）按标准要求编写标准的原则</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遵循GB/T 1.1-2020《标准化工作导则 第1部分：标准化文件的结构和起草规则》给出的规则修订本标准。</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（2）符合相关法律法规</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lastRenderedPageBreak/>
        <w:t>本标准修订符合《中华人民共和国安全生产法》等法律法规的要求。</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（3）适用性原则</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本标准适用鳞片状锌（铝）粉/防腐涂层的配制，鳞片状锌（铝）粉/防腐涂层的工艺及其设备设计、制造、安装。</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（4）可操作性原则</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本标准提出的技术参数有其科学性、先进性，但严格遵守能达到指标，确保了可操作性。</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（5）广泛性原则</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本标准修订时广泛征求了设备制备、水性涂料生产、涂覆加工、行业协会，质量监管部门，院校专家意见体现了广泛性、实用性。</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（6）协调性原则</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本标准和《涂装作业安全规程》系列标准、涂装相关安全生产行业标准及其他相关国家标准是协调一致。</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2、主要技术内容修订</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本标准于2011年首次发布，本次为第一次修订。</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本标准代替AQ5213-2011《鳞片状锌(铝)粉防腐涂层涂装作业安全规定》，与AQ5213-2011相比，主要技术变化如下：</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——增加、更新了规范性引用文件（见第3章）；</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——增加了“可倾斜全自动涂覆机”、“倾斜框架”、“行星式自动涂覆机”、“升降涂料缸”共4个术语和定义（见3.10、3.11、3.12、3.13）；</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lastRenderedPageBreak/>
        <w:t>——增加了抛丸机操作区的地坪和操作围栏的安全规定（见4.4.8、4.4.9）；</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——删除了喷锌、喷铝作业规程（见2011年版的5.1）；</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——增加了可倾斜全自动涂覆机、行星式全自动涂覆机工作区域的安全保护、联锁等规定（见6.1.7、6.1.8）；</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——更改了离心机的安全要求（见6.1.2）；</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——增加了固化炉安全装置的规定（见7.6、7.7、7.8）；</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——增加了转运机械、货运电梯的安全规定（见9.4）；</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——更改了“环境保护”，变为“危险废物管理”，细化了危险废物存放仓库、储存时限、建立台账的要求（见第10章，2011年版的第10章）；</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——删除了“职业健康管理”（见2011年版的第11章）；</w:t>
      </w:r>
    </w:p>
    <w:p w:rsidR="004B6636" w:rsidRPr="00621277" w:rsidRDefault="004B6636" w:rsidP="004B6636">
      <w:pPr>
        <w:pStyle w:val="afff3"/>
        <w:spacing w:line="360" w:lineRule="auto"/>
        <w:ind w:firstLine="560"/>
        <w:rPr>
          <w:rFonts w:ascii="仿宋_GB2312" w:eastAsia="仿宋_GB2312" w:hAnsi="宋体"/>
          <w:sz w:val="28"/>
          <w:szCs w:val="28"/>
        </w:rPr>
      </w:pPr>
      <w:r w:rsidRPr="00621277">
        <w:rPr>
          <w:rFonts w:ascii="仿宋_GB2312" w:eastAsia="仿宋_GB2312" w:hAnsi="宋体" w:hint="eastAsia"/>
          <w:sz w:val="28"/>
          <w:szCs w:val="28"/>
        </w:rPr>
        <w:t>——增加了“ 应急管理”，对应急预案、应急设备提出了要求（见第11章）；</w:t>
      </w:r>
    </w:p>
    <w:p w:rsidR="004B6636" w:rsidRPr="00621277" w:rsidRDefault="004B6636" w:rsidP="004B6636">
      <w:pPr>
        <w:pStyle w:val="afff3"/>
        <w:spacing w:line="360" w:lineRule="auto"/>
        <w:ind w:firstLine="560"/>
        <w:rPr>
          <w:rFonts w:ascii="仿宋_GB2312" w:eastAsia="仿宋_GB2312" w:hAnsi="宋体"/>
          <w:sz w:val="28"/>
          <w:szCs w:val="28"/>
        </w:rPr>
        <w:sectPr w:rsidR="004B6636" w:rsidRPr="00621277" w:rsidSect="004B6636">
          <w:headerReference w:type="even" r:id="rId22"/>
          <w:headerReference w:type="default" r:id="rId23"/>
          <w:footerReference w:type="default" r:id="rId24"/>
          <w:headerReference w:type="first" r:id="rId25"/>
          <w:footerReference w:type="first" r:id="rId26"/>
          <w:pgSz w:w="11907" w:h="16839"/>
          <w:pgMar w:top="1560" w:right="1701" w:bottom="1560" w:left="1418" w:header="1418" w:footer="851" w:gutter="0"/>
          <w:pgNumType w:start="0"/>
          <w:cols w:space="425"/>
          <w:titlePg/>
          <w:docGrid w:type="lines" w:linePitch="312"/>
        </w:sectPr>
      </w:pPr>
      <w:r w:rsidRPr="00621277">
        <w:rPr>
          <w:rFonts w:ascii="仿宋_GB2312" w:eastAsia="仿宋_GB2312" w:hAnsi="宋体" w:hint="eastAsia"/>
          <w:sz w:val="28"/>
          <w:szCs w:val="28"/>
        </w:rPr>
        <w:t>——删除了“培训”（见2011年版的第12章）。</w:t>
      </w:r>
      <w:r w:rsidRPr="00621277">
        <w:rPr>
          <w:rFonts w:ascii="仿宋_GB2312" w:eastAsia="仿宋_GB2312" w:hAnsi="宋体" w:hint="eastAsia"/>
          <w:sz w:val="28"/>
          <w:szCs w:val="28"/>
        </w:rPr>
        <w:br w:type="page"/>
      </w:r>
    </w:p>
    <w:p w:rsidR="004B6636" w:rsidRPr="00621277" w:rsidRDefault="004B6636" w:rsidP="004B6636">
      <w:pPr>
        <w:pStyle w:val="afff3"/>
        <w:spacing w:line="360" w:lineRule="auto"/>
        <w:ind w:firstLine="560"/>
        <w:jc w:val="left"/>
        <w:rPr>
          <w:rFonts w:ascii="仿宋_GB2312" w:eastAsia="仿宋_GB2312" w:hAnsi="宋体"/>
          <w:sz w:val="28"/>
          <w:szCs w:val="28"/>
        </w:rPr>
      </w:pPr>
      <w:r w:rsidRPr="00621277">
        <w:rPr>
          <w:rFonts w:ascii="仿宋_GB2312" w:eastAsia="仿宋_GB2312" w:hAnsi="宋体" w:hint="eastAsia"/>
          <w:sz w:val="28"/>
          <w:szCs w:val="28"/>
        </w:rPr>
        <w:lastRenderedPageBreak/>
        <w:t>主要修改内容如以下对照表：</w:t>
      </w:r>
    </w:p>
    <w:tbl>
      <w:tblPr>
        <w:tblStyle w:val="aff6"/>
        <w:tblW w:w="13903" w:type="dxa"/>
        <w:jc w:val="center"/>
        <w:tblLayout w:type="fixed"/>
        <w:tblLook w:val="04A0" w:firstRow="1" w:lastRow="0" w:firstColumn="1" w:lastColumn="0" w:noHBand="0" w:noVBand="1"/>
      </w:tblPr>
      <w:tblGrid>
        <w:gridCol w:w="663"/>
        <w:gridCol w:w="987"/>
        <w:gridCol w:w="4053"/>
        <w:gridCol w:w="4039"/>
        <w:gridCol w:w="4161"/>
      </w:tblGrid>
      <w:tr w:rsidR="004B6636" w:rsidRPr="006A481D" w:rsidTr="004B6636">
        <w:trPr>
          <w:trHeight w:val="607"/>
          <w:jc w:val="center"/>
        </w:trPr>
        <w:tc>
          <w:tcPr>
            <w:tcW w:w="663" w:type="dxa"/>
            <w:vAlign w:val="center"/>
          </w:tcPr>
          <w:p w:rsidR="004B6636" w:rsidRPr="006A481D" w:rsidRDefault="004B6636" w:rsidP="004B6636">
            <w:pPr>
              <w:jc w:val="center"/>
              <w:rPr>
                <w:szCs w:val="21"/>
              </w:rPr>
            </w:pPr>
            <w:r w:rsidRPr="006A481D">
              <w:rPr>
                <w:szCs w:val="21"/>
              </w:rPr>
              <w:t>序号</w:t>
            </w:r>
          </w:p>
        </w:tc>
        <w:tc>
          <w:tcPr>
            <w:tcW w:w="987" w:type="dxa"/>
            <w:vAlign w:val="center"/>
          </w:tcPr>
          <w:p w:rsidR="004B6636" w:rsidRPr="006A481D" w:rsidRDefault="004B6636" w:rsidP="004B6636">
            <w:pPr>
              <w:jc w:val="center"/>
              <w:rPr>
                <w:szCs w:val="21"/>
              </w:rPr>
            </w:pPr>
            <w:r w:rsidRPr="006A481D">
              <w:rPr>
                <w:szCs w:val="21"/>
              </w:rPr>
              <w:t>修改</w:t>
            </w:r>
          </w:p>
          <w:p w:rsidR="004B6636" w:rsidRPr="006A481D" w:rsidRDefault="004B6636" w:rsidP="004B6636">
            <w:pPr>
              <w:jc w:val="center"/>
              <w:rPr>
                <w:szCs w:val="21"/>
              </w:rPr>
            </w:pPr>
            <w:r w:rsidRPr="006A481D">
              <w:rPr>
                <w:szCs w:val="21"/>
              </w:rPr>
              <w:t>情况</w:t>
            </w:r>
          </w:p>
        </w:tc>
        <w:tc>
          <w:tcPr>
            <w:tcW w:w="4053" w:type="dxa"/>
            <w:vAlign w:val="center"/>
          </w:tcPr>
          <w:p w:rsidR="004B6636" w:rsidRPr="006A481D" w:rsidRDefault="004B6636" w:rsidP="004B6636">
            <w:pPr>
              <w:jc w:val="center"/>
              <w:rPr>
                <w:szCs w:val="21"/>
              </w:rPr>
            </w:pPr>
            <w:r w:rsidRPr="006A481D">
              <w:rPr>
                <w:szCs w:val="21"/>
              </w:rPr>
              <w:t>原标准</w:t>
            </w:r>
          </w:p>
        </w:tc>
        <w:tc>
          <w:tcPr>
            <w:tcW w:w="4039" w:type="dxa"/>
            <w:vAlign w:val="center"/>
          </w:tcPr>
          <w:p w:rsidR="004B6636" w:rsidRPr="006A481D" w:rsidRDefault="004B6636" w:rsidP="004B6636">
            <w:pPr>
              <w:jc w:val="center"/>
              <w:rPr>
                <w:szCs w:val="21"/>
              </w:rPr>
            </w:pPr>
            <w:r w:rsidRPr="006A481D">
              <w:rPr>
                <w:szCs w:val="21"/>
              </w:rPr>
              <w:t>修改后标准</w:t>
            </w:r>
          </w:p>
        </w:tc>
        <w:tc>
          <w:tcPr>
            <w:tcW w:w="4161" w:type="dxa"/>
            <w:vAlign w:val="center"/>
          </w:tcPr>
          <w:p w:rsidR="004B6636" w:rsidRPr="006A481D" w:rsidRDefault="004B6636" w:rsidP="004B6636">
            <w:pPr>
              <w:jc w:val="center"/>
              <w:rPr>
                <w:szCs w:val="21"/>
              </w:rPr>
            </w:pPr>
            <w:r w:rsidRPr="006A481D">
              <w:rPr>
                <w:szCs w:val="21"/>
              </w:rPr>
              <w:t>修改依据</w:t>
            </w:r>
          </w:p>
        </w:tc>
      </w:tr>
      <w:tr w:rsidR="004B6636" w:rsidRPr="006A481D" w:rsidTr="004B6636">
        <w:trPr>
          <w:trHeight w:val="607"/>
          <w:jc w:val="center"/>
        </w:trPr>
        <w:tc>
          <w:tcPr>
            <w:tcW w:w="663" w:type="dxa"/>
            <w:vAlign w:val="center"/>
          </w:tcPr>
          <w:p w:rsidR="004B6636" w:rsidRPr="007546CE" w:rsidRDefault="004B6636" w:rsidP="004B6636">
            <w:pPr>
              <w:jc w:val="center"/>
              <w:rPr>
                <w:szCs w:val="21"/>
              </w:rPr>
            </w:pPr>
            <w:r w:rsidRPr="007546CE">
              <w:rPr>
                <w:szCs w:val="21"/>
              </w:rPr>
              <w:t>1</w:t>
            </w:r>
          </w:p>
        </w:tc>
        <w:tc>
          <w:tcPr>
            <w:tcW w:w="987" w:type="dxa"/>
            <w:vAlign w:val="center"/>
          </w:tcPr>
          <w:p w:rsidR="004B6636" w:rsidRPr="006A481D" w:rsidRDefault="004B6636" w:rsidP="004B6636">
            <w:pPr>
              <w:jc w:val="center"/>
              <w:rPr>
                <w:szCs w:val="21"/>
              </w:rPr>
            </w:pPr>
            <w:r w:rsidRPr="006A481D">
              <w:rPr>
                <w:rFonts w:hint="eastAsia"/>
                <w:szCs w:val="21"/>
              </w:rPr>
              <w:t>更改</w:t>
            </w:r>
          </w:p>
        </w:tc>
        <w:tc>
          <w:tcPr>
            <w:tcW w:w="4053" w:type="dxa"/>
            <w:vAlign w:val="center"/>
          </w:tcPr>
          <w:p w:rsidR="004B6636" w:rsidRPr="006A481D" w:rsidRDefault="004B6636" w:rsidP="004B6636">
            <w:pPr>
              <w:jc w:val="left"/>
              <w:rPr>
                <w:szCs w:val="21"/>
              </w:rPr>
            </w:pPr>
            <w:r w:rsidRPr="006A481D">
              <w:rPr>
                <w:szCs w:val="21"/>
              </w:rPr>
              <w:t>3.3</w:t>
            </w:r>
            <w:r w:rsidRPr="006A481D">
              <w:rPr>
                <w:szCs w:val="21"/>
              </w:rPr>
              <w:t>鳞片状锌（铝）粉</w:t>
            </w:r>
            <w:r w:rsidRPr="006A481D">
              <w:rPr>
                <w:szCs w:val="21"/>
              </w:rPr>
              <w:t>/</w:t>
            </w:r>
            <w:r w:rsidRPr="006A481D">
              <w:rPr>
                <w:szCs w:val="21"/>
              </w:rPr>
              <w:t>防腐涂层表面后涂覆层</w:t>
            </w:r>
          </w:p>
          <w:p w:rsidR="004B6636" w:rsidRPr="006A481D" w:rsidRDefault="004B6636" w:rsidP="004B6636">
            <w:pPr>
              <w:ind w:firstLineChars="100" w:firstLine="210"/>
              <w:jc w:val="left"/>
              <w:rPr>
                <w:szCs w:val="21"/>
              </w:rPr>
            </w:pPr>
            <w:r w:rsidRPr="006A481D">
              <w:rPr>
                <w:szCs w:val="21"/>
              </w:rPr>
              <w:t>在鳞片状锌粉</w:t>
            </w:r>
            <w:r w:rsidRPr="006A481D">
              <w:rPr>
                <w:szCs w:val="21"/>
              </w:rPr>
              <w:t>/</w:t>
            </w:r>
            <w:r w:rsidRPr="006A481D">
              <w:rPr>
                <w:szCs w:val="21"/>
              </w:rPr>
              <w:t>无机防腐涂层表面施加无机或有机涂层提高鳞片状锌粉</w:t>
            </w:r>
            <w:r w:rsidRPr="006A481D">
              <w:rPr>
                <w:szCs w:val="21"/>
              </w:rPr>
              <w:t>/</w:t>
            </w:r>
            <w:r w:rsidRPr="006A481D">
              <w:rPr>
                <w:szCs w:val="21"/>
              </w:rPr>
              <w:t>无机防腐涂层表面硬度、耐侯性、耐酸碱性、减摩性及色标功能的涂层。</w:t>
            </w:r>
          </w:p>
        </w:tc>
        <w:tc>
          <w:tcPr>
            <w:tcW w:w="4039" w:type="dxa"/>
            <w:vAlign w:val="center"/>
          </w:tcPr>
          <w:p w:rsidR="004B6636" w:rsidRPr="006A481D" w:rsidRDefault="004B6636" w:rsidP="004B6636">
            <w:pPr>
              <w:jc w:val="left"/>
              <w:rPr>
                <w:szCs w:val="21"/>
              </w:rPr>
            </w:pPr>
            <w:r w:rsidRPr="006A481D">
              <w:rPr>
                <w:szCs w:val="21"/>
              </w:rPr>
              <w:t>3.3</w:t>
            </w:r>
            <w:r w:rsidRPr="006A481D">
              <w:rPr>
                <w:szCs w:val="21"/>
              </w:rPr>
              <w:t>表面后涂覆层</w:t>
            </w:r>
          </w:p>
          <w:p w:rsidR="004B6636" w:rsidRPr="006A481D" w:rsidRDefault="004B6636" w:rsidP="004B6636">
            <w:pPr>
              <w:ind w:firstLineChars="200" w:firstLine="420"/>
              <w:jc w:val="left"/>
              <w:rPr>
                <w:szCs w:val="21"/>
              </w:rPr>
            </w:pPr>
            <w:r w:rsidRPr="006A481D">
              <w:rPr>
                <w:szCs w:val="21"/>
              </w:rPr>
              <w:t>在鳞片状锌（铝）粉</w:t>
            </w:r>
            <w:r w:rsidRPr="006A481D">
              <w:rPr>
                <w:szCs w:val="21"/>
              </w:rPr>
              <w:t>/</w:t>
            </w:r>
            <w:r w:rsidRPr="006A481D">
              <w:rPr>
                <w:szCs w:val="21"/>
              </w:rPr>
              <w:t>防腐涂层表面施加的可以提高其表面硬度、耐侯性、耐酸碱性、减摩性及色标功能的有机或无机涂层。</w:t>
            </w:r>
          </w:p>
        </w:tc>
        <w:tc>
          <w:tcPr>
            <w:tcW w:w="4161" w:type="dxa"/>
            <w:shd w:val="clear" w:color="auto" w:fill="auto"/>
            <w:vAlign w:val="center"/>
          </w:tcPr>
          <w:p w:rsidR="004B6636" w:rsidRPr="006A481D" w:rsidRDefault="004B6636" w:rsidP="004B6636">
            <w:pPr>
              <w:jc w:val="left"/>
              <w:rPr>
                <w:szCs w:val="21"/>
              </w:rPr>
            </w:pPr>
            <w:r w:rsidRPr="006A481D">
              <w:rPr>
                <w:szCs w:val="21"/>
              </w:rPr>
              <w:t>语句更加通顺</w:t>
            </w:r>
            <w:r w:rsidRPr="006A481D">
              <w:rPr>
                <w:rFonts w:hint="eastAsia"/>
                <w:szCs w:val="21"/>
              </w:rPr>
              <w:t>，不会有歧义产生</w:t>
            </w:r>
            <w:r w:rsidRPr="006A481D">
              <w:rPr>
                <w:szCs w:val="21"/>
              </w:rPr>
              <w:t>。</w:t>
            </w:r>
          </w:p>
        </w:tc>
      </w:tr>
      <w:tr w:rsidR="004B6636" w:rsidRPr="006A481D" w:rsidTr="004B6636">
        <w:trPr>
          <w:trHeight w:val="607"/>
          <w:jc w:val="center"/>
        </w:trPr>
        <w:tc>
          <w:tcPr>
            <w:tcW w:w="663" w:type="dxa"/>
            <w:vAlign w:val="center"/>
          </w:tcPr>
          <w:p w:rsidR="004B6636" w:rsidRPr="007546CE" w:rsidRDefault="004B6636" w:rsidP="004B6636">
            <w:pPr>
              <w:jc w:val="center"/>
              <w:rPr>
                <w:szCs w:val="21"/>
              </w:rPr>
            </w:pPr>
            <w:r w:rsidRPr="007546CE">
              <w:rPr>
                <w:szCs w:val="21"/>
              </w:rPr>
              <w:t>2</w:t>
            </w:r>
          </w:p>
        </w:tc>
        <w:tc>
          <w:tcPr>
            <w:tcW w:w="987" w:type="dxa"/>
            <w:vAlign w:val="center"/>
          </w:tcPr>
          <w:p w:rsidR="004B6636" w:rsidRPr="006A481D" w:rsidRDefault="004B6636" w:rsidP="004B6636">
            <w:pPr>
              <w:jc w:val="center"/>
              <w:rPr>
                <w:szCs w:val="21"/>
              </w:rPr>
            </w:pPr>
            <w:r w:rsidRPr="006A481D">
              <w:rPr>
                <w:szCs w:val="21"/>
              </w:rPr>
              <w:t>增加</w:t>
            </w:r>
          </w:p>
        </w:tc>
        <w:tc>
          <w:tcPr>
            <w:tcW w:w="4053" w:type="dxa"/>
            <w:vAlign w:val="center"/>
          </w:tcPr>
          <w:p w:rsidR="004B6636" w:rsidRPr="006A481D" w:rsidRDefault="004B6636" w:rsidP="004B6636">
            <w:pPr>
              <w:jc w:val="left"/>
              <w:rPr>
                <w:szCs w:val="21"/>
              </w:rPr>
            </w:pPr>
          </w:p>
        </w:tc>
        <w:tc>
          <w:tcPr>
            <w:tcW w:w="4039" w:type="dxa"/>
            <w:vAlign w:val="center"/>
          </w:tcPr>
          <w:p w:rsidR="004B6636" w:rsidRPr="006A481D" w:rsidRDefault="004B6636" w:rsidP="004B6636">
            <w:pPr>
              <w:jc w:val="left"/>
              <w:rPr>
                <w:szCs w:val="21"/>
              </w:rPr>
            </w:pPr>
            <w:r w:rsidRPr="006A481D">
              <w:rPr>
                <w:szCs w:val="21"/>
              </w:rPr>
              <w:t>增加了</w:t>
            </w:r>
            <w:r w:rsidRPr="006A481D">
              <w:rPr>
                <w:szCs w:val="21"/>
              </w:rPr>
              <w:t>3.10</w:t>
            </w:r>
            <w:r w:rsidRPr="006A481D">
              <w:rPr>
                <w:szCs w:val="21"/>
              </w:rPr>
              <w:t>可倾斜全自动涂覆机的术语和定义</w:t>
            </w:r>
          </w:p>
        </w:tc>
        <w:tc>
          <w:tcPr>
            <w:tcW w:w="4161" w:type="dxa"/>
            <w:shd w:val="clear" w:color="auto" w:fill="auto"/>
            <w:vAlign w:val="center"/>
          </w:tcPr>
          <w:p w:rsidR="004B6636" w:rsidRPr="006A481D" w:rsidRDefault="004B6636" w:rsidP="004B6636">
            <w:pPr>
              <w:jc w:val="left"/>
              <w:rPr>
                <w:szCs w:val="21"/>
              </w:rPr>
            </w:pPr>
            <w:r w:rsidRPr="006A481D">
              <w:rPr>
                <w:rFonts w:hint="eastAsia"/>
                <w:szCs w:val="21"/>
              </w:rPr>
              <w:t>可倾斜全自动涂覆机是新型设备，阐明了设备名称定义。</w:t>
            </w:r>
          </w:p>
        </w:tc>
      </w:tr>
      <w:tr w:rsidR="004B6636" w:rsidRPr="006A481D" w:rsidTr="004B6636">
        <w:trPr>
          <w:trHeight w:val="607"/>
          <w:jc w:val="center"/>
        </w:trPr>
        <w:tc>
          <w:tcPr>
            <w:tcW w:w="663" w:type="dxa"/>
            <w:vAlign w:val="center"/>
          </w:tcPr>
          <w:p w:rsidR="004B6636" w:rsidRPr="007546CE" w:rsidRDefault="004B6636" w:rsidP="004B6636">
            <w:pPr>
              <w:jc w:val="center"/>
              <w:rPr>
                <w:szCs w:val="21"/>
              </w:rPr>
            </w:pPr>
            <w:r w:rsidRPr="007546CE">
              <w:rPr>
                <w:szCs w:val="21"/>
              </w:rPr>
              <w:t>3</w:t>
            </w:r>
          </w:p>
        </w:tc>
        <w:tc>
          <w:tcPr>
            <w:tcW w:w="987" w:type="dxa"/>
            <w:vAlign w:val="center"/>
          </w:tcPr>
          <w:p w:rsidR="004B6636" w:rsidRPr="006A481D" w:rsidRDefault="004B6636" w:rsidP="004B6636">
            <w:pPr>
              <w:jc w:val="center"/>
              <w:rPr>
                <w:szCs w:val="21"/>
              </w:rPr>
            </w:pPr>
            <w:r w:rsidRPr="006A481D">
              <w:rPr>
                <w:szCs w:val="21"/>
              </w:rPr>
              <w:t>增加</w:t>
            </w:r>
          </w:p>
        </w:tc>
        <w:tc>
          <w:tcPr>
            <w:tcW w:w="4053" w:type="dxa"/>
            <w:vAlign w:val="center"/>
          </w:tcPr>
          <w:p w:rsidR="004B6636" w:rsidRPr="006A481D" w:rsidRDefault="004B6636" w:rsidP="004B6636">
            <w:pPr>
              <w:jc w:val="left"/>
              <w:rPr>
                <w:szCs w:val="21"/>
              </w:rPr>
            </w:pPr>
          </w:p>
        </w:tc>
        <w:tc>
          <w:tcPr>
            <w:tcW w:w="4039" w:type="dxa"/>
            <w:vAlign w:val="center"/>
          </w:tcPr>
          <w:p w:rsidR="004B6636" w:rsidRPr="006A481D" w:rsidRDefault="004B6636" w:rsidP="004B6636">
            <w:pPr>
              <w:jc w:val="left"/>
              <w:rPr>
                <w:szCs w:val="21"/>
              </w:rPr>
            </w:pPr>
            <w:r w:rsidRPr="006A481D">
              <w:rPr>
                <w:szCs w:val="21"/>
              </w:rPr>
              <w:t>增加了</w:t>
            </w:r>
            <w:r w:rsidRPr="006A481D">
              <w:rPr>
                <w:szCs w:val="21"/>
              </w:rPr>
              <w:t>3.11</w:t>
            </w:r>
            <w:r w:rsidRPr="006A481D">
              <w:rPr>
                <w:szCs w:val="21"/>
              </w:rPr>
              <w:t>倾斜框架的术语和定义</w:t>
            </w:r>
          </w:p>
        </w:tc>
        <w:tc>
          <w:tcPr>
            <w:tcW w:w="4161" w:type="dxa"/>
            <w:shd w:val="clear" w:color="auto" w:fill="auto"/>
            <w:vAlign w:val="center"/>
          </w:tcPr>
          <w:p w:rsidR="004B6636" w:rsidRPr="006A481D" w:rsidRDefault="004B6636" w:rsidP="004B6636">
            <w:pPr>
              <w:jc w:val="left"/>
              <w:rPr>
                <w:szCs w:val="21"/>
              </w:rPr>
            </w:pPr>
            <w:r w:rsidRPr="006A481D">
              <w:rPr>
                <w:rFonts w:hint="eastAsia"/>
                <w:szCs w:val="21"/>
              </w:rPr>
              <w:t>可倾斜全自动涂覆机的部件名称，增加其定义。</w:t>
            </w:r>
          </w:p>
        </w:tc>
      </w:tr>
      <w:tr w:rsidR="004B6636" w:rsidRPr="006A481D" w:rsidTr="004B6636">
        <w:trPr>
          <w:trHeight w:val="607"/>
          <w:jc w:val="center"/>
        </w:trPr>
        <w:tc>
          <w:tcPr>
            <w:tcW w:w="663" w:type="dxa"/>
            <w:vAlign w:val="center"/>
          </w:tcPr>
          <w:p w:rsidR="004B6636" w:rsidRPr="007546CE" w:rsidRDefault="004B6636" w:rsidP="004B6636">
            <w:pPr>
              <w:jc w:val="center"/>
              <w:rPr>
                <w:szCs w:val="21"/>
              </w:rPr>
            </w:pPr>
            <w:r w:rsidRPr="007546CE">
              <w:rPr>
                <w:szCs w:val="21"/>
              </w:rPr>
              <w:t>4</w:t>
            </w:r>
          </w:p>
        </w:tc>
        <w:tc>
          <w:tcPr>
            <w:tcW w:w="987" w:type="dxa"/>
            <w:vAlign w:val="center"/>
          </w:tcPr>
          <w:p w:rsidR="004B6636" w:rsidRPr="006A481D" w:rsidRDefault="004B6636" w:rsidP="004B6636">
            <w:pPr>
              <w:jc w:val="center"/>
              <w:rPr>
                <w:szCs w:val="21"/>
              </w:rPr>
            </w:pPr>
            <w:r w:rsidRPr="006A481D">
              <w:rPr>
                <w:szCs w:val="21"/>
              </w:rPr>
              <w:t>增加</w:t>
            </w:r>
          </w:p>
        </w:tc>
        <w:tc>
          <w:tcPr>
            <w:tcW w:w="4053" w:type="dxa"/>
            <w:vAlign w:val="center"/>
          </w:tcPr>
          <w:p w:rsidR="004B6636" w:rsidRPr="006A481D" w:rsidRDefault="004B6636" w:rsidP="004B6636">
            <w:pPr>
              <w:jc w:val="left"/>
              <w:rPr>
                <w:szCs w:val="21"/>
              </w:rPr>
            </w:pPr>
          </w:p>
        </w:tc>
        <w:tc>
          <w:tcPr>
            <w:tcW w:w="4039" w:type="dxa"/>
            <w:vAlign w:val="center"/>
          </w:tcPr>
          <w:p w:rsidR="004B6636" w:rsidRPr="006A481D" w:rsidRDefault="004B6636" w:rsidP="004B6636">
            <w:pPr>
              <w:jc w:val="left"/>
              <w:rPr>
                <w:szCs w:val="21"/>
              </w:rPr>
            </w:pPr>
            <w:r w:rsidRPr="006A481D">
              <w:rPr>
                <w:szCs w:val="21"/>
              </w:rPr>
              <w:t>增加了</w:t>
            </w:r>
            <w:r w:rsidRPr="006A481D">
              <w:rPr>
                <w:szCs w:val="21"/>
              </w:rPr>
              <w:t>3.12</w:t>
            </w:r>
            <w:r w:rsidRPr="006A481D">
              <w:rPr>
                <w:szCs w:val="21"/>
              </w:rPr>
              <w:t>行星式自动涂覆机的术语和定义</w:t>
            </w:r>
          </w:p>
        </w:tc>
        <w:tc>
          <w:tcPr>
            <w:tcW w:w="4161" w:type="dxa"/>
            <w:shd w:val="clear" w:color="auto" w:fill="auto"/>
            <w:vAlign w:val="center"/>
          </w:tcPr>
          <w:p w:rsidR="004B6636" w:rsidRPr="006A481D" w:rsidRDefault="004B6636" w:rsidP="004B6636">
            <w:pPr>
              <w:jc w:val="left"/>
              <w:rPr>
                <w:szCs w:val="21"/>
              </w:rPr>
            </w:pPr>
            <w:r w:rsidRPr="006A481D">
              <w:rPr>
                <w:rFonts w:hint="eastAsia"/>
                <w:szCs w:val="21"/>
              </w:rPr>
              <w:t>行星式自动涂覆机是新型设备，阐明了设备名称定义。</w:t>
            </w:r>
          </w:p>
        </w:tc>
      </w:tr>
      <w:tr w:rsidR="004B6636" w:rsidRPr="006A481D" w:rsidTr="004B6636">
        <w:trPr>
          <w:trHeight w:val="607"/>
          <w:jc w:val="center"/>
        </w:trPr>
        <w:tc>
          <w:tcPr>
            <w:tcW w:w="663" w:type="dxa"/>
            <w:vAlign w:val="center"/>
          </w:tcPr>
          <w:p w:rsidR="004B6636" w:rsidRPr="007546CE" w:rsidRDefault="004B6636" w:rsidP="004B6636">
            <w:pPr>
              <w:jc w:val="center"/>
              <w:rPr>
                <w:szCs w:val="21"/>
              </w:rPr>
            </w:pPr>
            <w:r w:rsidRPr="007546CE">
              <w:rPr>
                <w:szCs w:val="21"/>
              </w:rPr>
              <w:t>5</w:t>
            </w:r>
          </w:p>
        </w:tc>
        <w:tc>
          <w:tcPr>
            <w:tcW w:w="987" w:type="dxa"/>
            <w:vAlign w:val="center"/>
          </w:tcPr>
          <w:p w:rsidR="004B6636" w:rsidRPr="006A481D" w:rsidRDefault="004B6636" w:rsidP="004B6636">
            <w:pPr>
              <w:jc w:val="center"/>
              <w:rPr>
                <w:szCs w:val="21"/>
              </w:rPr>
            </w:pPr>
            <w:r w:rsidRPr="006A481D">
              <w:rPr>
                <w:szCs w:val="21"/>
              </w:rPr>
              <w:t>增加</w:t>
            </w:r>
          </w:p>
        </w:tc>
        <w:tc>
          <w:tcPr>
            <w:tcW w:w="4053" w:type="dxa"/>
            <w:vAlign w:val="center"/>
          </w:tcPr>
          <w:p w:rsidR="004B6636" w:rsidRPr="006A481D" w:rsidRDefault="004B6636" w:rsidP="004B6636">
            <w:pPr>
              <w:jc w:val="left"/>
              <w:rPr>
                <w:szCs w:val="21"/>
              </w:rPr>
            </w:pPr>
          </w:p>
        </w:tc>
        <w:tc>
          <w:tcPr>
            <w:tcW w:w="4039" w:type="dxa"/>
            <w:vAlign w:val="center"/>
          </w:tcPr>
          <w:p w:rsidR="004B6636" w:rsidRPr="006A481D" w:rsidRDefault="004B6636" w:rsidP="004B6636">
            <w:pPr>
              <w:jc w:val="left"/>
              <w:rPr>
                <w:szCs w:val="21"/>
              </w:rPr>
            </w:pPr>
            <w:r w:rsidRPr="006A481D">
              <w:rPr>
                <w:szCs w:val="21"/>
              </w:rPr>
              <w:t>增加了</w:t>
            </w:r>
            <w:r w:rsidRPr="006A481D">
              <w:rPr>
                <w:szCs w:val="21"/>
              </w:rPr>
              <w:t>3.13</w:t>
            </w:r>
            <w:r w:rsidRPr="006A481D">
              <w:rPr>
                <w:szCs w:val="21"/>
              </w:rPr>
              <w:t>升降涂料缸的术语和定义</w:t>
            </w:r>
          </w:p>
        </w:tc>
        <w:tc>
          <w:tcPr>
            <w:tcW w:w="4161" w:type="dxa"/>
            <w:shd w:val="clear" w:color="auto" w:fill="auto"/>
            <w:vAlign w:val="center"/>
          </w:tcPr>
          <w:p w:rsidR="004B6636" w:rsidRPr="006A481D" w:rsidRDefault="004B6636" w:rsidP="004B6636">
            <w:pPr>
              <w:jc w:val="left"/>
              <w:rPr>
                <w:szCs w:val="21"/>
              </w:rPr>
            </w:pPr>
            <w:r w:rsidRPr="006A481D">
              <w:rPr>
                <w:rFonts w:hint="eastAsia"/>
                <w:szCs w:val="21"/>
              </w:rPr>
              <w:t>原双缸平移式全自动涂覆机涂料缸没有升降动作，现新型设备涂料缸可以升降，阐明了该部件名称定义。</w:t>
            </w:r>
          </w:p>
        </w:tc>
      </w:tr>
      <w:tr w:rsidR="004B6636" w:rsidRPr="006A481D" w:rsidTr="004B6636">
        <w:trPr>
          <w:trHeight w:val="607"/>
          <w:jc w:val="center"/>
        </w:trPr>
        <w:tc>
          <w:tcPr>
            <w:tcW w:w="663" w:type="dxa"/>
            <w:vAlign w:val="center"/>
          </w:tcPr>
          <w:p w:rsidR="004B6636" w:rsidRPr="007546CE" w:rsidRDefault="004B6636" w:rsidP="004B6636">
            <w:pPr>
              <w:jc w:val="center"/>
              <w:rPr>
                <w:szCs w:val="21"/>
              </w:rPr>
            </w:pPr>
            <w:r w:rsidRPr="007546CE">
              <w:rPr>
                <w:szCs w:val="21"/>
              </w:rPr>
              <w:t>6</w:t>
            </w:r>
          </w:p>
        </w:tc>
        <w:tc>
          <w:tcPr>
            <w:tcW w:w="987" w:type="dxa"/>
            <w:vAlign w:val="center"/>
          </w:tcPr>
          <w:p w:rsidR="004B6636" w:rsidRPr="006A481D" w:rsidRDefault="004B6636" w:rsidP="004B6636">
            <w:pPr>
              <w:jc w:val="center"/>
              <w:rPr>
                <w:szCs w:val="21"/>
              </w:rPr>
            </w:pPr>
            <w:r w:rsidRPr="006A481D">
              <w:rPr>
                <w:szCs w:val="21"/>
              </w:rPr>
              <w:t>增加</w:t>
            </w:r>
          </w:p>
        </w:tc>
        <w:tc>
          <w:tcPr>
            <w:tcW w:w="4053" w:type="dxa"/>
            <w:vAlign w:val="center"/>
          </w:tcPr>
          <w:p w:rsidR="004B6636" w:rsidRPr="006A481D" w:rsidRDefault="004B6636" w:rsidP="004B6636">
            <w:pPr>
              <w:jc w:val="left"/>
              <w:rPr>
                <w:szCs w:val="21"/>
              </w:rPr>
            </w:pPr>
          </w:p>
        </w:tc>
        <w:tc>
          <w:tcPr>
            <w:tcW w:w="4039" w:type="dxa"/>
            <w:vAlign w:val="center"/>
          </w:tcPr>
          <w:p w:rsidR="004B6636" w:rsidRPr="006A481D" w:rsidRDefault="004B6636" w:rsidP="004B6636">
            <w:pPr>
              <w:rPr>
                <w:szCs w:val="21"/>
              </w:rPr>
            </w:pPr>
            <w:r w:rsidRPr="006A481D">
              <w:rPr>
                <w:rFonts w:eastAsia="黑体"/>
                <w:szCs w:val="21"/>
              </w:rPr>
              <w:t xml:space="preserve">4.4.8 </w:t>
            </w:r>
            <w:r w:rsidRPr="006A481D">
              <w:rPr>
                <w:szCs w:val="21"/>
              </w:rPr>
              <w:t xml:space="preserve"> </w:t>
            </w:r>
            <w:r w:rsidRPr="006A481D">
              <w:rPr>
                <w:szCs w:val="21"/>
              </w:rPr>
              <w:t>抛丸机操作区地坪应设置防滑地坪。</w:t>
            </w:r>
          </w:p>
        </w:tc>
        <w:tc>
          <w:tcPr>
            <w:tcW w:w="4161" w:type="dxa"/>
            <w:shd w:val="clear" w:color="auto" w:fill="auto"/>
            <w:vAlign w:val="center"/>
          </w:tcPr>
          <w:p w:rsidR="004B6636" w:rsidRPr="006A481D" w:rsidRDefault="004B6636" w:rsidP="004B6636">
            <w:pPr>
              <w:jc w:val="left"/>
              <w:rPr>
                <w:szCs w:val="21"/>
              </w:rPr>
            </w:pPr>
            <w:r w:rsidRPr="006A481D">
              <w:rPr>
                <w:rFonts w:hint="eastAsia"/>
                <w:szCs w:val="21"/>
              </w:rPr>
              <w:t>防止操作者在抛丸区滑倒，增强安全生产。</w:t>
            </w:r>
          </w:p>
        </w:tc>
      </w:tr>
      <w:tr w:rsidR="004B6636" w:rsidRPr="006A481D" w:rsidTr="004B6636">
        <w:trPr>
          <w:trHeight w:val="607"/>
          <w:jc w:val="center"/>
        </w:trPr>
        <w:tc>
          <w:tcPr>
            <w:tcW w:w="663" w:type="dxa"/>
            <w:vAlign w:val="center"/>
          </w:tcPr>
          <w:p w:rsidR="004B6636" w:rsidRPr="007546CE" w:rsidRDefault="004B6636" w:rsidP="004B6636">
            <w:pPr>
              <w:jc w:val="center"/>
              <w:rPr>
                <w:szCs w:val="21"/>
              </w:rPr>
            </w:pPr>
            <w:r w:rsidRPr="007546CE">
              <w:rPr>
                <w:szCs w:val="21"/>
              </w:rPr>
              <w:t>7</w:t>
            </w:r>
          </w:p>
        </w:tc>
        <w:tc>
          <w:tcPr>
            <w:tcW w:w="987" w:type="dxa"/>
            <w:vAlign w:val="center"/>
          </w:tcPr>
          <w:p w:rsidR="004B6636" w:rsidRPr="006A481D" w:rsidRDefault="004B6636" w:rsidP="004B6636">
            <w:pPr>
              <w:jc w:val="center"/>
              <w:rPr>
                <w:szCs w:val="21"/>
              </w:rPr>
            </w:pPr>
            <w:r w:rsidRPr="006A481D">
              <w:rPr>
                <w:szCs w:val="21"/>
              </w:rPr>
              <w:t>增加</w:t>
            </w:r>
          </w:p>
        </w:tc>
        <w:tc>
          <w:tcPr>
            <w:tcW w:w="4053" w:type="dxa"/>
            <w:vAlign w:val="center"/>
          </w:tcPr>
          <w:p w:rsidR="004B6636" w:rsidRPr="006A481D" w:rsidRDefault="004B6636" w:rsidP="004B6636">
            <w:pPr>
              <w:jc w:val="left"/>
              <w:rPr>
                <w:szCs w:val="21"/>
              </w:rPr>
            </w:pPr>
          </w:p>
        </w:tc>
        <w:tc>
          <w:tcPr>
            <w:tcW w:w="4039" w:type="dxa"/>
            <w:vAlign w:val="center"/>
          </w:tcPr>
          <w:p w:rsidR="004B6636" w:rsidRPr="006A481D" w:rsidRDefault="004B6636" w:rsidP="004B6636">
            <w:pPr>
              <w:jc w:val="left"/>
              <w:rPr>
                <w:szCs w:val="21"/>
              </w:rPr>
            </w:pPr>
            <w:r w:rsidRPr="006A481D">
              <w:rPr>
                <w:rFonts w:eastAsia="黑体"/>
                <w:szCs w:val="21"/>
              </w:rPr>
              <w:t>4.4.9</w:t>
            </w:r>
            <w:r w:rsidRPr="006A481D">
              <w:rPr>
                <w:szCs w:val="21"/>
              </w:rPr>
              <w:t xml:space="preserve">  </w:t>
            </w:r>
            <w:r w:rsidRPr="006A481D">
              <w:rPr>
                <w:szCs w:val="21"/>
              </w:rPr>
              <w:t>高于地平面的操作平台应设置高度大于</w:t>
            </w:r>
            <w:r w:rsidRPr="006A481D">
              <w:rPr>
                <w:szCs w:val="21"/>
              </w:rPr>
              <w:t>1.5m</w:t>
            </w:r>
            <w:r w:rsidRPr="006A481D">
              <w:rPr>
                <w:szCs w:val="21"/>
              </w:rPr>
              <w:t>的防护围栏。</w:t>
            </w:r>
          </w:p>
        </w:tc>
        <w:tc>
          <w:tcPr>
            <w:tcW w:w="4161" w:type="dxa"/>
            <w:shd w:val="clear" w:color="auto" w:fill="auto"/>
            <w:vAlign w:val="center"/>
          </w:tcPr>
          <w:p w:rsidR="004B6636" w:rsidRPr="006A481D" w:rsidRDefault="004B6636" w:rsidP="004B6636">
            <w:pPr>
              <w:jc w:val="left"/>
              <w:rPr>
                <w:szCs w:val="21"/>
              </w:rPr>
            </w:pPr>
            <w:r w:rsidRPr="006A481D">
              <w:rPr>
                <w:rFonts w:hint="eastAsia"/>
                <w:szCs w:val="21"/>
              </w:rPr>
              <w:t>操作者在抛丸区有不平衡动作时，可以及时扶手，防止滑倒。</w:t>
            </w:r>
          </w:p>
        </w:tc>
      </w:tr>
      <w:tr w:rsidR="004B6636" w:rsidRPr="006A481D" w:rsidTr="004B6636">
        <w:trPr>
          <w:trHeight w:val="607"/>
          <w:jc w:val="center"/>
        </w:trPr>
        <w:tc>
          <w:tcPr>
            <w:tcW w:w="663" w:type="dxa"/>
            <w:vAlign w:val="center"/>
          </w:tcPr>
          <w:p w:rsidR="004B6636" w:rsidRPr="007546CE" w:rsidRDefault="004B6636" w:rsidP="004B6636">
            <w:pPr>
              <w:jc w:val="center"/>
              <w:rPr>
                <w:szCs w:val="21"/>
              </w:rPr>
            </w:pPr>
            <w:r w:rsidRPr="007546CE">
              <w:rPr>
                <w:szCs w:val="21"/>
              </w:rPr>
              <w:t>8</w:t>
            </w:r>
          </w:p>
        </w:tc>
        <w:tc>
          <w:tcPr>
            <w:tcW w:w="987" w:type="dxa"/>
            <w:vAlign w:val="center"/>
          </w:tcPr>
          <w:p w:rsidR="004B6636" w:rsidRPr="006A481D" w:rsidRDefault="004B6636" w:rsidP="004B6636">
            <w:pPr>
              <w:jc w:val="center"/>
              <w:rPr>
                <w:szCs w:val="21"/>
              </w:rPr>
            </w:pPr>
            <w:r w:rsidRPr="006A481D">
              <w:rPr>
                <w:szCs w:val="21"/>
              </w:rPr>
              <w:t>删除</w:t>
            </w:r>
          </w:p>
        </w:tc>
        <w:tc>
          <w:tcPr>
            <w:tcW w:w="4053" w:type="dxa"/>
            <w:vAlign w:val="center"/>
          </w:tcPr>
          <w:p w:rsidR="004B6636" w:rsidRPr="006A481D" w:rsidRDefault="004B6636" w:rsidP="004B6636">
            <w:pPr>
              <w:jc w:val="left"/>
              <w:rPr>
                <w:szCs w:val="21"/>
              </w:rPr>
            </w:pPr>
            <w:r w:rsidRPr="006A481D">
              <w:rPr>
                <w:szCs w:val="21"/>
              </w:rPr>
              <w:t>5.1</w:t>
            </w:r>
            <w:r w:rsidRPr="006A481D">
              <w:rPr>
                <w:szCs w:val="21"/>
              </w:rPr>
              <w:t>喷锌、喷铝作业规程</w:t>
            </w:r>
          </w:p>
          <w:p w:rsidR="004B6636" w:rsidRPr="006A481D" w:rsidRDefault="004B6636" w:rsidP="004B6636">
            <w:pPr>
              <w:jc w:val="left"/>
              <w:rPr>
                <w:szCs w:val="21"/>
              </w:rPr>
            </w:pPr>
            <w:r w:rsidRPr="006A481D">
              <w:rPr>
                <w:szCs w:val="21"/>
              </w:rPr>
              <w:t xml:space="preserve">  </w:t>
            </w:r>
            <w:r w:rsidRPr="006A481D">
              <w:rPr>
                <w:szCs w:val="21"/>
              </w:rPr>
              <w:t>喷锌、喷铝</w:t>
            </w:r>
            <w:r w:rsidRPr="006A481D">
              <w:rPr>
                <w:rFonts w:hint="eastAsia"/>
                <w:szCs w:val="21"/>
              </w:rPr>
              <w:t>作业</w:t>
            </w:r>
            <w:r w:rsidRPr="006A481D">
              <w:rPr>
                <w:szCs w:val="21"/>
              </w:rPr>
              <w:t>时应符合</w:t>
            </w:r>
            <w:r w:rsidRPr="006A481D">
              <w:rPr>
                <w:szCs w:val="21"/>
              </w:rPr>
              <w:t>AQ5211</w:t>
            </w:r>
            <w:r w:rsidRPr="006A481D">
              <w:rPr>
                <w:szCs w:val="21"/>
              </w:rPr>
              <w:t>的要求。</w:t>
            </w:r>
          </w:p>
        </w:tc>
        <w:tc>
          <w:tcPr>
            <w:tcW w:w="4039" w:type="dxa"/>
            <w:vAlign w:val="center"/>
          </w:tcPr>
          <w:p w:rsidR="004B6636" w:rsidRPr="006A481D" w:rsidRDefault="004B6636" w:rsidP="004B6636">
            <w:pPr>
              <w:jc w:val="left"/>
              <w:rPr>
                <w:szCs w:val="21"/>
              </w:rPr>
            </w:pPr>
          </w:p>
        </w:tc>
        <w:tc>
          <w:tcPr>
            <w:tcW w:w="4161" w:type="dxa"/>
            <w:shd w:val="clear" w:color="auto" w:fill="auto"/>
            <w:vAlign w:val="center"/>
          </w:tcPr>
          <w:p w:rsidR="004B6636" w:rsidRPr="006A481D" w:rsidRDefault="004B6636" w:rsidP="004B6636">
            <w:pPr>
              <w:jc w:val="left"/>
              <w:rPr>
                <w:szCs w:val="21"/>
              </w:rPr>
            </w:pPr>
            <w:r w:rsidRPr="006A481D">
              <w:rPr>
                <w:rFonts w:hint="eastAsia"/>
                <w:szCs w:val="21"/>
              </w:rPr>
              <w:t>喷锌、喷铝工艺容易造成螺纹件中径尺寸增大，影响配合，在本行业已经属淘汰工艺；渗锌工艺是在金属表层向金属组织内部渗透，不改变螺纹件中径尺寸。因此删除了</w:t>
            </w:r>
            <w:r w:rsidRPr="006A481D">
              <w:rPr>
                <w:szCs w:val="21"/>
              </w:rPr>
              <w:t>喷</w:t>
            </w:r>
            <w:r w:rsidRPr="006A481D">
              <w:rPr>
                <w:szCs w:val="21"/>
              </w:rPr>
              <w:lastRenderedPageBreak/>
              <w:t>锌、喷铝</w:t>
            </w:r>
            <w:r w:rsidRPr="006A481D">
              <w:rPr>
                <w:rFonts w:hint="eastAsia"/>
                <w:szCs w:val="21"/>
              </w:rPr>
              <w:t>作业，保留渗锌作业。</w:t>
            </w:r>
          </w:p>
        </w:tc>
      </w:tr>
      <w:tr w:rsidR="004B6636" w:rsidRPr="006A481D" w:rsidTr="004B6636">
        <w:trPr>
          <w:trHeight w:val="607"/>
          <w:jc w:val="center"/>
        </w:trPr>
        <w:tc>
          <w:tcPr>
            <w:tcW w:w="663" w:type="dxa"/>
            <w:vAlign w:val="center"/>
          </w:tcPr>
          <w:p w:rsidR="004B6636" w:rsidRPr="007546CE" w:rsidRDefault="004B6636" w:rsidP="004B6636">
            <w:pPr>
              <w:jc w:val="center"/>
              <w:rPr>
                <w:szCs w:val="21"/>
              </w:rPr>
            </w:pPr>
            <w:r w:rsidRPr="007546CE">
              <w:rPr>
                <w:szCs w:val="21"/>
              </w:rPr>
              <w:lastRenderedPageBreak/>
              <w:t>9</w:t>
            </w:r>
          </w:p>
        </w:tc>
        <w:tc>
          <w:tcPr>
            <w:tcW w:w="987" w:type="dxa"/>
            <w:vAlign w:val="center"/>
          </w:tcPr>
          <w:p w:rsidR="004B6636" w:rsidRPr="006A481D" w:rsidRDefault="004B6636" w:rsidP="004B6636">
            <w:pPr>
              <w:jc w:val="center"/>
              <w:rPr>
                <w:szCs w:val="21"/>
              </w:rPr>
            </w:pPr>
            <w:r w:rsidRPr="006A481D">
              <w:rPr>
                <w:szCs w:val="21"/>
              </w:rPr>
              <w:t>删除</w:t>
            </w:r>
          </w:p>
        </w:tc>
        <w:tc>
          <w:tcPr>
            <w:tcW w:w="4053" w:type="dxa"/>
            <w:vAlign w:val="center"/>
          </w:tcPr>
          <w:p w:rsidR="004B6636" w:rsidRPr="006A481D" w:rsidRDefault="004B6636" w:rsidP="004B6636">
            <w:pPr>
              <w:jc w:val="left"/>
              <w:rPr>
                <w:szCs w:val="21"/>
              </w:rPr>
            </w:pPr>
            <w:r w:rsidRPr="006A481D">
              <w:rPr>
                <w:szCs w:val="21"/>
              </w:rPr>
              <w:t>5.2.4</w:t>
            </w:r>
            <w:r w:rsidRPr="006A481D">
              <w:rPr>
                <w:szCs w:val="21"/>
              </w:rPr>
              <w:t>中</w:t>
            </w:r>
          </w:p>
          <w:p w:rsidR="004B6636" w:rsidRPr="006A481D" w:rsidRDefault="004B6636" w:rsidP="004B6636">
            <w:pPr>
              <w:jc w:val="left"/>
              <w:rPr>
                <w:szCs w:val="21"/>
              </w:rPr>
            </w:pPr>
            <w:r w:rsidRPr="006A481D">
              <w:rPr>
                <w:szCs w:val="21"/>
              </w:rPr>
              <w:t>注</w:t>
            </w:r>
            <w:r w:rsidRPr="006A481D">
              <w:rPr>
                <w:szCs w:val="21"/>
              </w:rPr>
              <w:t>1</w:t>
            </w:r>
            <w:r w:rsidRPr="006A481D">
              <w:rPr>
                <w:szCs w:val="21"/>
              </w:rPr>
              <w:t>：喷锌、喷铝工艺可以作为鳞片状锌粉</w:t>
            </w:r>
            <w:r w:rsidRPr="006A481D">
              <w:rPr>
                <w:szCs w:val="21"/>
              </w:rPr>
              <w:t>/</w:t>
            </w:r>
            <w:r w:rsidRPr="006A481D">
              <w:rPr>
                <w:szCs w:val="21"/>
              </w:rPr>
              <w:t>无机防腐涂层的预处理，适用重防腐的工件。</w:t>
            </w:r>
          </w:p>
          <w:p w:rsidR="004B6636" w:rsidRPr="006A481D" w:rsidRDefault="004B6636" w:rsidP="004B6636">
            <w:pPr>
              <w:jc w:val="left"/>
              <w:rPr>
                <w:szCs w:val="21"/>
              </w:rPr>
            </w:pPr>
            <w:r w:rsidRPr="006A481D">
              <w:rPr>
                <w:szCs w:val="21"/>
              </w:rPr>
              <w:t>注</w:t>
            </w:r>
            <w:r w:rsidRPr="006A481D">
              <w:rPr>
                <w:szCs w:val="21"/>
              </w:rPr>
              <w:t>2</w:t>
            </w:r>
            <w:r w:rsidRPr="006A481D">
              <w:rPr>
                <w:szCs w:val="21"/>
              </w:rPr>
              <w:t>：渗锌、多元共渗工艺适合鳞片状锌粉</w:t>
            </w:r>
            <w:r w:rsidRPr="006A481D">
              <w:rPr>
                <w:szCs w:val="21"/>
              </w:rPr>
              <w:t>/</w:t>
            </w:r>
            <w:r w:rsidRPr="006A481D">
              <w:rPr>
                <w:szCs w:val="21"/>
              </w:rPr>
              <w:t>无机防腐涂层的预处理，适用重防腐的工件。</w:t>
            </w:r>
          </w:p>
        </w:tc>
        <w:tc>
          <w:tcPr>
            <w:tcW w:w="4039" w:type="dxa"/>
            <w:vAlign w:val="center"/>
          </w:tcPr>
          <w:p w:rsidR="004B6636" w:rsidRPr="006A481D" w:rsidRDefault="004B6636" w:rsidP="004B6636">
            <w:pPr>
              <w:jc w:val="left"/>
              <w:rPr>
                <w:szCs w:val="21"/>
              </w:rPr>
            </w:pPr>
          </w:p>
        </w:tc>
        <w:tc>
          <w:tcPr>
            <w:tcW w:w="4161" w:type="dxa"/>
            <w:shd w:val="clear" w:color="auto" w:fill="auto"/>
            <w:vAlign w:val="center"/>
          </w:tcPr>
          <w:p w:rsidR="004B6636" w:rsidRPr="006A481D" w:rsidRDefault="004B6636" w:rsidP="004B6636">
            <w:pPr>
              <w:jc w:val="left"/>
              <w:rPr>
                <w:szCs w:val="21"/>
              </w:rPr>
            </w:pPr>
            <w:r w:rsidRPr="006A481D">
              <w:rPr>
                <w:rFonts w:hint="eastAsia"/>
                <w:szCs w:val="21"/>
              </w:rPr>
              <w:t>喷锌、喷铝工艺容易造成螺纹件中径尺寸增大，影响配合，在本行业属淘汰工艺。</w:t>
            </w:r>
          </w:p>
        </w:tc>
      </w:tr>
      <w:tr w:rsidR="004B6636" w:rsidRPr="006A481D" w:rsidTr="004B6636">
        <w:trPr>
          <w:trHeight w:val="607"/>
          <w:jc w:val="center"/>
        </w:trPr>
        <w:tc>
          <w:tcPr>
            <w:tcW w:w="663" w:type="dxa"/>
            <w:vAlign w:val="center"/>
          </w:tcPr>
          <w:p w:rsidR="004B6636" w:rsidRPr="007546CE" w:rsidRDefault="004B6636" w:rsidP="004B6636">
            <w:pPr>
              <w:jc w:val="center"/>
              <w:rPr>
                <w:szCs w:val="21"/>
              </w:rPr>
            </w:pPr>
            <w:r w:rsidRPr="007546CE">
              <w:rPr>
                <w:szCs w:val="21"/>
              </w:rPr>
              <w:t>10</w:t>
            </w:r>
          </w:p>
        </w:tc>
        <w:tc>
          <w:tcPr>
            <w:tcW w:w="987" w:type="dxa"/>
            <w:vAlign w:val="center"/>
          </w:tcPr>
          <w:p w:rsidR="004B6636" w:rsidRPr="006A481D" w:rsidRDefault="004B6636" w:rsidP="004B6636">
            <w:pPr>
              <w:jc w:val="center"/>
              <w:rPr>
                <w:szCs w:val="21"/>
              </w:rPr>
            </w:pPr>
            <w:r w:rsidRPr="006A481D">
              <w:rPr>
                <w:rFonts w:hint="eastAsia"/>
                <w:szCs w:val="21"/>
              </w:rPr>
              <w:t>更改</w:t>
            </w:r>
          </w:p>
        </w:tc>
        <w:tc>
          <w:tcPr>
            <w:tcW w:w="4053" w:type="dxa"/>
            <w:vAlign w:val="center"/>
          </w:tcPr>
          <w:p w:rsidR="004B6636" w:rsidRPr="006A481D" w:rsidRDefault="004B6636" w:rsidP="004B6636">
            <w:pPr>
              <w:jc w:val="left"/>
              <w:rPr>
                <w:szCs w:val="21"/>
              </w:rPr>
            </w:pPr>
            <w:r w:rsidRPr="006A481D">
              <w:rPr>
                <w:szCs w:val="21"/>
              </w:rPr>
              <w:t xml:space="preserve">4.4.6  </w:t>
            </w:r>
            <w:r w:rsidRPr="006A481D">
              <w:rPr>
                <w:szCs w:val="21"/>
              </w:rPr>
              <w:t>铝、镁合金工件抛丸粉尘应严格按操作规程执行，安全管理人员应现场监督。</w:t>
            </w:r>
          </w:p>
        </w:tc>
        <w:tc>
          <w:tcPr>
            <w:tcW w:w="4039" w:type="dxa"/>
            <w:vAlign w:val="center"/>
          </w:tcPr>
          <w:p w:rsidR="004B6636" w:rsidRPr="006A481D" w:rsidRDefault="004B6636" w:rsidP="004B6636">
            <w:pPr>
              <w:rPr>
                <w:szCs w:val="21"/>
              </w:rPr>
            </w:pPr>
            <w:r w:rsidRPr="006A481D">
              <w:rPr>
                <w:rFonts w:eastAsia="黑体"/>
                <w:szCs w:val="21"/>
              </w:rPr>
              <w:t xml:space="preserve">4.4.6 </w:t>
            </w:r>
            <w:r w:rsidRPr="006A481D">
              <w:rPr>
                <w:szCs w:val="21"/>
              </w:rPr>
              <w:t xml:space="preserve"> </w:t>
            </w:r>
            <w:r w:rsidRPr="006A481D">
              <w:rPr>
                <w:szCs w:val="21"/>
              </w:rPr>
              <w:t>铝、镁合金工件抛丸粉尘应妥善保管，避免潮湿遇水、明火，并委托有资质的专业机构处理。</w:t>
            </w:r>
          </w:p>
        </w:tc>
        <w:tc>
          <w:tcPr>
            <w:tcW w:w="4161" w:type="dxa"/>
            <w:shd w:val="clear" w:color="auto" w:fill="auto"/>
            <w:vAlign w:val="center"/>
          </w:tcPr>
          <w:p w:rsidR="004B6636" w:rsidRPr="006A481D" w:rsidRDefault="004B6636" w:rsidP="004B6636">
            <w:pPr>
              <w:jc w:val="left"/>
              <w:rPr>
                <w:rFonts w:ascii="宋体" w:hAnsi="宋体" w:cs="宋体"/>
                <w:szCs w:val="21"/>
              </w:rPr>
            </w:pPr>
            <w:r w:rsidRPr="006A481D">
              <w:rPr>
                <w:rFonts w:hint="eastAsia"/>
                <w:szCs w:val="21"/>
              </w:rPr>
              <w:t>镁、铝粉粉尘在与足够的空气混合后，并在一定的火源（明火、电气短路、静电火花等）作用下，任何超细固体燃料粉尘都会发生爆炸，空气中悬浮的铝、镁粉粉状可燃物完全可能发生扩散性二次爆炸；镁、铝粉粉尘</w:t>
            </w:r>
            <w:r w:rsidRPr="006A481D">
              <w:rPr>
                <w:szCs w:val="21"/>
              </w:rPr>
              <w:t>危险性类别均</w:t>
            </w:r>
            <w:r w:rsidRPr="006A481D">
              <w:rPr>
                <w:rFonts w:ascii="宋体" w:hAnsi="宋体" w:cs="宋体" w:hint="eastAsia"/>
                <w:szCs w:val="21"/>
              </w:rPr>
              <w:t>为“遇水放出易燃气体的物质和混合物，类别2”，具有遇湿易燃特性，其爆炸极限范围小，危害大。</w:t>
            </w:r>
          </w:p>
          <w:p w:rsidR="004B6636" w:rsidRPr="006A481D" w:rsidRDefault="004B6636" w:rsidP="004B6636">
            <w:pPr>
              <w:jc w:val="left"/>
              <w:rPr>
                <w:rFonts w:ascii="宋体" w:hAnsi="宋体" w:cs="宋体"/>
                <w:szCs w:val="21"/>
              </w:rPr>
            </w:pPr>
            <w:r w:rsidRPr="006A481D">
              <w:rPr>
                <w:rFonts w:ascii="宋体" w:hAnsi="宋体" w:cs="宋体" w:hint="eastAsia"/>
                <w:szCs w:val="21"/>
              </w:rPr>
              <w:t>因此</w:t>
            </w:r>
            <w:r w:rsidRPr="006A481D">
              <w:rPr>
                <w:rFonts w:hint="eastAsia"/>
                <w:szCs w:val="21"/>
              </w:rPr>
              <w:t>镁、铝粉粉尘要妥善处理。</w:t>
            </w:r>
          </w:p>
        </w:tc>
      </w:tr>
      <w:tr w:rsidR="004B6636" w:rsidRPr="006A481D" w:rsidTr="004B6636">
        <w:trPr>
          <w:trHeight w:val="607"/>
          <w:jc w:val="center"/>
        </w:trPr>
        <w:tc>
          <w:tcPr>
            <w:tcW w:w="663" w:type="dxa"/>
            <w:vAlign w:val="center"/>
          </w:tcPr>
          <w:p w:rsidR="004B6636" w:rsidRPr="007546CE" w:rsidRDefault="004B6636" w:rsidP="004B6636">
            <w:pPr>
              <w:jc w:val="center"/>
              <w:rPr>
                <w:szCs w:val="21"/>
              </w:rPr>
            </w:pPr>
            <w:r w:rsidRPr="007546CE">
              <w:rPr>
                <w:szCs w:val="21"/>
              </w:rPr>
              <w:t>11</w:t>
            </w:r>
          </w:p>
        </w:tc>
        <w:tc>
          <w:tcPr>
            <w:tcW w:w="987" w:type="dxa"/>
            <w:vAlign w:val="center"/>
          </w:tcPr>
          <w:p w:rsidR="004B6636" w:rsidRPr="006A481D" w:rsidRDefault="004B6636" w:rsidP="004B6636">
            <w:pPr>
              <w:jc w:val="center"/>
              <w:rPr>
                <w:szCs w:val="21"/>
              </w:rPr>
            </w:pPr>
            <w:r w:rsidRPr="006A481D">
              <w:rPr>
                <w:rFonts w:hint="eastAsia"/>
                <w:szCs w:val="21"/>
              </w:rPr>
              <w:t>更改</w:t>
            </w:r>
          </w:p>
        </w:tc>
        <w:tc>
          <w:tcPr>
            <w:tcW w:w="4053" w:type="dxa"/>
            <w:vAlign w:val="center"/>
          </w:tcPr>
          <w:p w:rsidR="004B6636" w:rsidRPr="006A481D" w:rsidRDefault="004B6636" w:rsidP="004B6636">
            <w:pPr>
              <w:jc w:val="left"/>
              <w:rPr>
                <w:szCs w:val="21"/>
              </w:rPr>
            </w:pPr>
            <w:r w:rsidRPr="006A481D">
              <w:rPr>
                <w:rFonts w:eastAsia="黑体"/>
                <w:color w:val="000000"/>
                <w:szCs w:val="21"/>
              </w:rPr>
              <w:t>6.1.2</w:t>
            </w:r>
            <w:r w:rsidRPr="006A481D">
              <w:rPr>
                <w:color w:val="000000"/>
                <w:szCs w:val="21"/>
              </w:rPr>
              <w:t xml:space="preserve">  </w:t>
            </w:r>
            <w:r w:rsidRPr="006A481D">
              <w:rPr>
                <w:color w:val="000000"/>
                <w:szCs w:val="21"/>
              </w:rPr>
              <w:t>浸渍槽装载工件不应超高、超载。</w:t>
            </w:r>
          </w:p>
        </w:tc>
        <w:tc>
          <w:tcPr>
            <w:tcW w:w="4039" w:type="dxa"/>
            <w:vAlign w:val="center"/>
          </w:tcPr>
          <w:p w:rsidR="004B6636" w:rsidRPr="006A481D" w:rsidRDefault="004B6636" w:rsidP="004B6636">
            <w:pPr>
              <w:jc w:val="left"/>
              <w:rPr>
                <w:szCs w:val="21"/>
              </w:rPr>
            </w:pPr>
            <w:r w:rsidRPr="006A481D">
              <w:rPr>
                <w:rFonts w:eastAsia="黑体"/>
                <w:szCs w:val="21"/>
              </w:rPr>
              <w:t>6.1.2</w:t>
            </w:r>
            <w:r w:rsidRPr="006A481D">
              <w:rPr>
                <w:szCs w:val="21"/>
              </w:rPr>
              <w:t xml:space="preserve">  </w:t>
            </w:r>
            <w:r w:rsidRPr="006A481D">
              <w:rPr>
                <w:szCs w:val="21"/>
              </w:rPr>
              <w:t>涂覆机装载不应超高、超载。离心速度程序设计中应设置转速上限，防止人为误操作；离心机工作时应有结构、程序确保浸渍篮内工件不会抛出浸渍篮。</w:t>
            </w:r>
          </w:p>
        </w:tc>
        <w:tc>
          <w:tcPr>
            <w:tcW w:w="4161" w:type="dxa"/>
            <w:shd w:val="clear" w:color="auto" w:fill="auto"/>
            <w:vAlign w:val="center"/>
          </w:tcPr>
          <w:p w:rsidR="004B6636" w:rsidRPr="006A481D" w:rsidRDefault="004B6636" w:rsidP="004B6636">
            <w:pPr>
              <w:jc w:val="left"/>
              <w:rPr>
                <w:szCs w:val="21"/>
              </w:rPr>
            </w:pPr>
            <w:r w:rsidRPr="006A481D">
              <w:rPr>
                <w:rFonts w:hint="eastAsia"/>
                <w:szCs w:val="21"/>
              </w:rPr>
              <w:t>离心机的离心速度多快，会使工件失控，抛离出</w:t>
            </w:r>
            <w:r w:rsidRPr="006A481D">
              <w:rPr>
                <w:szCs w:val="21"/>
              </w:rPr>
              <w:t>浸渍篮</w:t>
            </w:r>
            <w:r w:rsidRPr="006A481D">
              <w:rPr>
                <w:rFonts w:hint="eastAsia"/>
                <w:szCs w:val="21"/>
              </w:rPr>
              <w:t>，因此必须对离心机的离心速度设定转速上限。</w:t>
            </w:r>
          </w:p>
        </w:tc>
      </w:tr>
      <w:tr w:rsidR="004B6636" w:rsidRPr="006A481D" w:rsidTr="004B6636">
        <w:trPr>
          <w:trHeight w:val="607"/>
          <w:jc w:val="center"/>
        </w:trPr>
        <w:tc>
          <w:tcPr>
            <w:tcW w:w="663" w:type="dxa"/>
            <w:vAlign w:val="center"/>
          </w:tcPr>
          <w:p w:rsidR="004B6636" w:rsidRPr="007546CE" w:rsidRDefault="004B6636" w:rsidP="004B6636">
            <w:pPr>
              <w:jc w:val="center"/>
              <w:rPr>
                <w:szCs w:val="21"/>
              </w:rPr>
            </w:pPr>
            <w:r w:rsidRPr="007546CE">
              <w:rPr>
                <w:szCs w:val="21"/>
              </w:rPr>
              <w:t>12</w:t>
            </w:r>
          </w:p>
        </w:tc>
        <w:tc>
          <w:tcPr>
            <w:tcW w:w="987" w:type="dxa"/>
            <w:vAlign w:val="center"/>
          </w:tcPr>
          <w:p w:rsidR="004B6636" w:rsidRPr="006A481D" w:rsidRDefault="004B6636" w:rsidP="004B6636">
            <w:pPr>
              <w:jc w:val="center"/>
              <w:rPr>
                <w:szCs w:val="21"/>
              </w:rPr>
            </w:pPr>
            <w:r w:rsidRPr="006A481D">
              <w:rPr>
                <w:rFonts w:hint="eastAsia"/>
                <w:szCs w:val="21"/>
              </w:rPr>
              <w:t>增加</w:t>
            </w:r>
          </w:p>
        </w:tc>
        <w:tc>
          <w:tcPr>
            <w:tcW w:w="4053" w:type="dxa"/>
            <w:vAlign w:val="center"/>
          </w:tcPr>
          <w:p w:rsidR="004B6636" w:rsidRPr="006A481D" w:rsidRDefault="004B6636" w:rsidP="004B6636">
            <w:pPr>
              <w:rPr>
                <w:szCs w:val="21"/>
              </w:rPr>
            </w:pPr>
          </w:p>
        </w:tc>
        <w:tc>
          <w:tcPr>
            <w:tcW w:w="4039" w:type="dxa"/>
            <w:vAlign w:val="center"/>
          </w:tcPr>
          <w:p w:rsidR="004B6636" w:rsidRPr="006A481D" w:rsidRDefault="004B6636" w:rsidP="004B6636">
            <w:pPr>
              <w:rPr>
                <w:szCs w:val="21"/>
              </w:rPr>
            </w:pPr>
            <w:r w:rsidRPr="006A481D">
              <w:rPr>
                <w:rFonts w:eastAsia="黑体"/>
                <w:szCs w:val="21"/>
              </w:rPr>
              <w:t>6.1.7</w:t>
            </w:r>
            <w:r w:rsidRPr="006A481D">
              <w:rPr>
                <w:szCs w:val="21"/>
              </w:rPr>
              <w:t xml:space="preserve">  </w:t>
            </w:r>
            <w:r w:rsidRPr="006A481D">
              <w:rPr>
                <w:szCs w:val="21"/>
              </w:rPr>
              <w:t>可倾斜全自动涂覆机、行星式全自动涂覆机应采用围板封闭，在断电后方能进入，并且进出门处应装设断电连锁装置，开门时自动断电；或者在进出门处装设光电管等自动检测装置，当误入旋转区或靠</w:t>
            </w:r>
            <w:r w:rsidRPr="006A481D">
              <w:rPr>
                <w:szCs w:val="21"/>
              </w:rPr>
              <w:lastRenderedPageBreak/>
              <w:t>近倾斜框架，将自动断电停止所有动作。</w:t>
            </w:r>
            <w:r w:rsidRPr="006A481D">
              <w:rPr>
                <w:szCs w:val="21"/>
              </w:rPr>
              <w:t xml:space="preserve">             </w:t>
            </w:r>
          </w:p>
        </w:tc>
        <w:tc>
          <w:tcPr>
            <w:tcW w:w="4161" w:type="dxa"/>
            <w:shd w:val="clear" w:color="auto" w:fill="auto"/>
            <w:vAlign w:val="center"/>
          </w:tcPr>
          <w:p w:rsidR="004B6636" w:rsidRPr="006A481D" w:rsidRDefault="004B6636" w:rsidP="004B6636">
            <w:pPr>
              <w:jc w:val="left"/>
              <w:rPr>
                <w:szCs w:val="21"/>
              </w:rPr>
            </w:pPr>
            <w:r w:rsidRPr="006A481D">
              <w:rPr>
                <w:rFonts w:hint="eastAsia"/>
                <w:szCs w:val="21"/>
              </w:rPr>
              <w:lastRenderedPageBreak/>
              <w:t>采取</w:t>
            </w:r>
            <w:r w:rsidRPr="006A481D">
              <w:rPr>
                <w:rFonts w:hint="eastAsia"/>
                <w:szCs w:val="21"/>
              </w:rPr>
              <w:t>2</w:t>
            </w:r>
            <w:r w:rsidRPr="006A481D">
              <w:rPr>
                <w:rFonts w:hint="eastAsia"/>
                <w:szCs w:val="21"/>
              </w:rPr>
              <w:t>种一旦有人员误入涂覆机的旋转区或靠近倾斜框架，可以自动断电的防护措施，杜绝发生安全事故。</w:t>
            </w:r>
          </w:p>
        </w:tc>
      </w:tr>
      <w:tr w:rsidR="004B6636" w:rsidRPr="006A481D" w:rsidTr="004B6636">
        <w:trPr>
          <w:trHeight w:val="607"/>
          <w:jc w:val="center"/>
        </w:trPr>
        <w:tc>
          <w:tcPr>
            <w:tcW w:w="663" w:type="dxa"/>
            <w:vAlign w:val="center"/>
          </w:tcPr>
          <w:p w:rsidR="004B6636" w:rsidRPr="007546CE" w:rsidRDefault="004B6636" w:rsidP="004B6636">
            <w:pPr>
              <w:jc w:val="center"/>
              <w:rPr>
                <w:szCs w:val="21"/>
              </w:rPr>
            </w:pPr>
            <w:r w:rsidRPr="007546CE">
              <w:rPr>
                <w:szCs w:val="21"/>
              </w:rPr>
              <w:lastRenderedPageBreak/>
              <w:t>13</w:t>
            </w:r>
          </w:p>
        </w:tc>
        <w:tc>
          <w:tcPr>
            <w:tcW w:w="987" w:type="dxa"/>
            <w:vAlign w:val="center"/>
          </w:tcPr>
          <w:p w:rsidR="004B6636" w:rsidRPr="006A481D" w:rsidRDefault="004B6636" w:rsidP="004B6636">
            <w:pPr>
              <w:jc w:val="center"/>
              <w:rPr>
                <w:szCs w:val="21"/>
              </w:rPr>
            </w:pPr>
            <w:r w:rsidRPr="006A481D">
              <w:rPr>
                <w:rFonts w:hint="eastAsia"/>
                <w:szCs w:val="21"/>
              </w:rPr>
              <w:t>增加</w:t>
            </w:r>
          </w:p>
        </w:tc>
        <w:tc>
          <w:tcPr>
            <w:tcW w:w="4053" w:type="dxa"/>
            <w:vAlign w:val="center"/>
          </w:tcPr>
          <w:p w:rsidR="004B6636" w:rsidRPr="006A481D" w:rsidRDefault="004B6636" w:rsidP="004B6636">
            <w:pPr>
              <w:jc w:val="left"/>
              <w:rPr>
                <w:szCs w:val="21"/>
              </w:rPr>
            </w:pPr>
          </w:p>
        </w:tc>
        <w:tc>
          <w:tcPr>
            <w:tcW w:w="4039" w:type="dxa"/>
            <w:vAlign w:val="center"/>
          </w:tcPr>
          <w:p w:rsidR="004B6636" w:rsidRPr="006A481D" w:rsidRDefault="004B6636" w:rsidP="004B6636">
            <w:pPr>
              <w:jc w:val="left"/>
              <w:rPr>
                <w:szCs w:val="21"/>
              </w:rPr>
            </w:pPr>
            <w:r w:rsidRPr="006A481D">
              <w:rPr>
                <w:rFonts w:eastAsia="黑体"/>
                <w:szCs w:val="21"/>
              </w:rPr>
              <w:t>6.1.8</w:t>
            </w:r>
            <w:r w:rsidRPr="006A481D">
              <w:rPr>
                <w:szCs w:val="21"/>
              </w:rPr>
              <w:t xml:space="preserve">  </w:t>
            </w:r>
            <w:r w:rsidRPr="006A481D">
              <w:rPr>
                <w:szCs w:val="21"/>
              </w:rPr>
              <w:t>可倾斜式全自动涂覆机、行星式全自动涂覆机的升降涂料缸应设置防坠落装置。</w:t>
            </w:r>
          </w:p>
        </w:tc>
        <w:tc>
          <w:tcPr>
            <w:tcW w:w="4161" w:type="dxa"/>
            <w:shd w:val="clear" w:color="auto" w:fill="auto"/>
            <w:vAlign w:val="center"/>
          </w:tcPr>
          <w:p w:rsidR="004B6636" w:rsidRPr="006A481D" w:rsidRDefault="004B6636" w:rsidP="004B6636">
            <w:pPr>
              <w:jc w:val="left"/>
              <w:rPr>
                <w:szCs w:val="21"/>
              </w:rPr>
            </w:pPr>
            <w:r w:rsidRPr="006A481D">
              <w:rPr>
                <w:rFonts w:hint="eastAsia"/>
                <w:szCs w:val="21"/>
              </w:rPr>
              <w:t>升降式涂覆缸如果坠落，会发生严重安全事故。</w:t>
            </w:r>
          </w:p>
        </w:tc>
      </w:tr>
      <w:tr w:rsidR="004B6636" w:rsidRPr="006A481D" w:rsidTr="004B6636">
        <w:trPr>
          <w:trHeight w:val="607"/>
          <w:jc w:val="center"/>
        </w:trPr>
        <w:tc>
          <w:tcPr>
            <w:tcW w:w="663" w:type="dxa"/>
            <w:vAlign w:val="center"/>
          </w:tcPr>
          <w:p w:rsidR="004B6636" w:rsidRPr="007546CE" w:rsidRDefault="004B6636" w:rsidP="004B6636">
            <w:pPr>
              <w:jc w:val="center"/>
              <w:rPr>
                <w:szCs w:val="21"/>
              </w:rPr>
            </w:pPr>
            <w:r w:rsidRPr="007546CE">
              <w:rPr>
                <w:szCs w:val="21"/>
              </w:rPr>
              <w:t>14</w:t>
            </w:r>
          </w:p>
        </w:tc>
        <w:tc>
          <w:tcPr>
            <w:tcW w:w="987" w:type="dxa"/>
            <w:vAlign w:val="center"/>
          </w:tcPr>
          <w:p w:rsidR="004B6636" w:rsidRPr="006A481D" w:rsidRDefault="004B6636" w:rsidP="004B6636">
            <w:pPr>
              <w:jc w:val="center"/>
              <w:rPr>
                <w:szCs w:val="21"/>
              </w:rPr>
            </w:pPr>
            <w:r w:rsidRPr="006A481D">
              <w:rPr>
                <w:rFonts w:hint="eastAsia"/>
                <w:szCs w:val="21"/>
              </w:rPr>
              <w:t>增加</w:t>
            </w:r>
          </w:p>
        </w:tc>
        <w:tc>
          <w:tcPr>
            <w:tcW w:w="4053" w:type="dxa"/>
            <w:vAlign w:val="center"/>
          </w:tcPr>
          <w:p w:rsidR="004B6636" w:rsidRPr="006A481D" w:rsidRDefault="004B6636" w:rsidP="004B6636">
            <w:pPr>
              <w:jc w:val="left"/>
              <w:rPr>
                <w:szCs w:val="21"/>
              </w:rPr>
            </w:pPr>
          </w:p>
        </w:tc>
        <w:tc>
          <w:tcPr>
            <w:tcW w:w="4039" w:type="dxa"/>
            <w:vAlign w:val="center"/>
          </w:tcPr>
          <w:p w:rsidR="004B6636" w:rsidRPr="006A481D" w:rsidRDefault="004B6636" w:rsidP="004B6636">
            <w:pPr>
              <w:rPr>
                <w:szCs w:val="21"/>
              </w:rPr>
            </w:pPr>
            <w:r w:rsidRPr="006A481D">
              <w:rPr>
                <w:rFonts w:eastAsia="黑体"/>
                <w:szCs w:val="21"/>
              </w:rPr>
              <w:t>7.6</w:t>
            </w:r>
            <w:r w:rsidRPr="006A481D">
              <w:rPr>
                <w:szCs w:val="21"/>
              </w:rPr>
              <w:t xml:space="preserve">  </w:t>
            </w:r>
            <w:r w:rsidRPr="006A481D">
              <w:rPr>
                <w:szCs w:val="21"/>
              </w:rPr>
              <w:t>固化炉的尾气应经处理后，方能排入大气。</w:t>
            </w:r>
          </w:p>
        </w:tc>
        <w:tc>
          <w:tcPr>
            <w:tcW w:w="4161" w:type="dxa"/>
            <w:shd w:val="clear" w:color="auto" w:fill="auto"/>
            <w:vAlign w:val="center"/>
          </w:tcPr>
          <w:p w:rsidR="004B6636" w:rsidRPr="006A481D" w:rsidRDefault="004B6636" w:rsidP="004B6636">
            <w:pPr>
              <w:jc w:val="left"/>
              <w:rPr>
                <w:szCs w:val="21"/>
              </w:rPr>
            </w:pPr>
            <w:r w:rsidRPr="006A481D">
              <w:rPr>
                <w:rFonts w:hint="eastAsia"/>
                <w:szCs w:val="21"/>
              </w:rPr>
              <w:t>减少碳排放。</w:t>
            </w:r>
          </w:p>
        </w:tc>
      </w:tr>
      <w:tr w:rsidR="004B6636" w:rsidRPr="006A481D" w:rsidTr="004B6636">
        <w:trPr>
          <w:trHeight w:val="607"/>
          <w:jc w:val="center"/>
        </w:trPr>
        <w:tc>
          <w:tcPr>
            <w:tcW w:w="663" w:type="dxa"/>
            <w:vAlign w:val="center"/>
          </w:tcPr>
          <w:p w:rsidR="004B6636" w:rsidRPr="007546CE" w:rsidRDefault="004B6636" w:rsidP="004B6636">
            <w:pPr>
              <w:jc w:val="center"/>
              <w:rPr>
                <w:szCs w:val="21"/>
              </w:rPr>
            </w:pPr>
            <w:r w:rsidRPr="007546CE">
              <w:rPr>
                <w:szCs w:val="21"/>
              </w:rPr>
              <w:t>15</w:t>
            </w:r>
          </w:p>
        </w:tc>
        <w:tc>
          <w:tcPr>
            <w:tcW w:w="987" w:type="dxa"/>
            <w:vAlign w:val="center"/>
          </w:tcPr>
          <w:p w:rsidR="004B6636" w:rsidRPr="006A481D" w:rsidRDefault="004B6636" w:rsidP="004B6636">
            <w:pPr>
              <w:jc w:val="center"/>
              <w:rPr>
                <w:szCs w:val="21"/>
              </w:rPr>
            </w:pPr>
            <w:r w:rsidRPr="006A481D">
              <w:rPr>
                <w:rFonts w:hint="eastAsia"/>
                <w:szCs w:val="21"/>
              </w:rPr>
              <w:t>增加</w:t>
            </w:r>
          </w:p>
        </w:tc>
        <w:tc>
          <w:tcPr>
            <w:tcW w:w="4053" w:type="dxa"/>
            <w:vAlign w:val="center"/>
          </w:tcPr>
          <w:p w:rsidR="004B6636" w:rsidRPr="006A481D" w:rsidRDefault="004B6636" w:rsidP="004B6636">
            <w:pPr>
              <w:jc w:val="left"/>
              <w:rPr>
                <w:szCs w:val="21"/>
              </w:rPr>
            </w:pPr>
          </w:p>
        </w:tc>
        <w:tc>
          <w:tcPr>
            <w:tcW w:w="4039" w:type="dxa"/>
            <w:vAlign w:val="center"/>
          </w:tcPr>
          <w:p w:rsidR="004B6636" w:rsidRPr="006A481D" w:rsidRDefault="004B6636" w:rsidP="004B6636">
            <w:pPr>
              <w:rPr>
                <w:szCs w:val="21"/>
              </w:rPr>
            </w:pPr>
            <w:r w:rsidRPr="006A481D">
              <w:rPr>
                <w:rFonts w:eastAsia="黑体"/>
                <w:szCs w:val="21"/>
              </w:rPr>
              <w:t>7.7</w:t>
            </w:r>
            <w:r w:rsidRPr="006A481D">
              <w:rPr>
                <w:szCs w:val="21"/>
              </w:rPr>
              <w:t xml:space="preserve">  </w:t>
            </w:r>
            <w:r w:rsidRPr="006A481D">
              <w:rPr>
                <w:szCs w:val="21"/>
              </w:rPr>
              <w:t>固化炉收料段（尾段）应设置应急停止开关。</w:t>
            </w:r>
          </w:p>
        </w:tc>
        <w:tc>
          <w:tcPr>
            <w:tcW w:w="4161" w:type="dxa"/>
            <w:shd w:val="clear" w:color="auto" w:fill="auto"/>
            <w:vAlign w:val="center"/>
          </w:tcPr>
          <w:p w:rsidR="004B6636" w:rsidRPr="006A481D" w:rsidRDefault="004B6636" w:rsidP="004B6636">
            <w:pPr>
              <w:jc w:val="left"/>
              <w:rPr>
                <w:szCs w:val="21"/>
              </w:rPr>
            </w:pPr>
            <w:r w:rsidRPr="006A481D">
              <w:rPr>
                <w:rFonts w:hint="eastAsia"/>
                <w:szCs w:val="21"/>
              </w:rPr>
              <w:t>转动系统发生异常，可以紧急停车，防止事故发生。</w:t>
            </w:r>
          </w:p>
        </w:tc>
      </w:tr>
      <w:tr w:rsidR="004B6636" w:rsidRPr="006A481D" w:rsidTr="004B6636">
        <w:trPr>
          <w:trHeight w:val="607"/>
          <w:jc w:val="center"/>
        </w:trPr>
        <w:tc>
          <w:tcPr>
            <w:tcW w:w="663" w:type="dxa"/>
            <w:vAlign w:val="center"/>
          </w:tcPr>
          <w:p w:rsidR="004B6636" w:rsidRPr="007546CE" w:rsidRDefault="004B6636" w:rsidP="004B6636">
            <w:pPr>
              <w:jc w:val="center"/>
              <w:rPr>
                <w:szCs w:val="21"/>
              </w:rPr>
            </w:pPr>
            <w:r w:rsidRPr="007546CE">
              <w:rPr>
                <w:szCs w:val="21"/>
              </w:rPr>
              <w:t>16</w:t>
            </w:r>
          </w:p>
        </w:tc>
        <w:tc>
          <w:tcPr>
            <w:tcW w:w="987" w:type="dxa"/>
            <w:vAlign w:val="center"/>
          </w:tcPr>
          <w:p w:rsidR="004B6636" w:rsidRPr="006A481D" w:rsidRDefault="004B6636" w:rsidP="004B6636">
            <w:pPr>
              <w:jc w:val="center"/>
              <w:rPr>
                <w:szCs w:val="21"/>
              </w:rPr>
            </w:pPr>
            <w:r w:rsidRPr="006A481D">
              <w:rPr>
                <w:rFonts w:hint="eastAsia"/>
                <w:szCs w:val="21"/>
              </w:rPr>
              <w:t>增加</w:t>
            </w:r>
          </w:p>
        </w:tc>
        <w:tc>
          <w:tcPr>
            <w:tcW w:w="4053" w:type="dxa"/>
            <w:vAlign w:val="center"/>
          </w:tcPr>
          <w:p w:rsidR="004B6636" w:rsidRPr="006A481D" w:rsidRDefault="004B6636" w:rsidP="004B6636">
            <w:pPr>
              <w:jc w:val="left"/>
              <w:rPr>
                <w:szCs w:val="21"/>
              </w:rPr>
            </w:pPr>
          </w:p>
        </w:tc>
        <w:tc>
          <w:tcPr>
            <w:tcW w:w="4039" w:type="dxa"/>
            <w:vAlign w:val="center"/>
          </w:tcPr>
          <w:p w:rsidR="004B6636" w:rsidRPr="006A481D" w:rsidRDefault="004B6636" w:rsidP="004B6636">
            <w:pPr>
              <w:rPr>
                <w:szCs w:val="21"/>
              </w:rPr>
            </w:pPr>
            <w:r w:rsidRPr="006A481D">
              <w:rPr>
                <w:rFonts w:eastAsia="黑体"/>
                <w:szCs w:val="21"/>
              </w:rPr>
              <w:t>7.8</w:t>
            </w:r>
            <w:r w:rsidRPr="006A481D">
              <w:rPr>
                <w:szCs w:val="21"/>
              </w:rPr>
              <w:t xml:space="preserve">  </w:t>
            </w:r>
            <w:r w:rsidRPr="006A481D">
              <w:rPr>
                <w:szCs w:val="21"/>
              </w:rPr>
              <w:t>固化炉网带传动链轮应设置离合器装置。</w:t>
            </w:r>
          </w:p>
        </w:tc>
        <w:tc>
          <w:tcPr>
            <w:tcW w:w="4161" w:type="dxa"/>
            <w:shd w:val="clear" w:color="auto" w:fill="auto"/>
            <w:vAlign w:val="center"/>
          </w:tcPr>
          <w:p w:rsidR="004B6636" w:rsidRPr="006A481D" w:rsidRDefault="004B6636" w:rsidP="004B6636">
            <w:pPr>
              <w:jc w:val="left"/>
              <w:rPr>
                <w:szCs w:val="21"/>
              </w:rPr>
            </w:pPr>
            <w:r w:rsidRPr="006A481D">
              <w:rPr>
                <w:rFonts w:hint="eastAsia"/>
                <w:szCs w:val="21"/>
              </w:rPr>
              <w:t>在转动系统发生故障时，机械离合器自动分离，脱开停车，防止事故发生。</w:t>
            </w:r>
          </w:p>
        </w:tc>
      </w:tr>
      <w:tr w:rsidR="004B6636" w:rsidRPr="006A481D" w:rsidTr="004B6636">
        <w:trPr>
          <w:trHeight w:val="607"/>
          <w:jc w:val="center"/>
        </w:trPr>
        <w:tc>
          <w:tcPr>
            <w:tcW w:w="663" w:type="dxa"/>
            <w:vAlign w:val="center"/>
          </w:tcPr>
          <w:p w:rsidR="004B6636" w:rsidRPr="007546CE" w:rsidRDefault="004B6636" w:rsidP="004B6636">
            <w:pPr>
              <w:jc w:val="center"/>
              <w:rPr>
                <w:szCs w:val="21"/>
              </w:rPr>
            </w:pPr>
            <w:r w:rsidRPr="007546CE">
              <w:rPr>
                <w:szCs w:val="21"/>
              </w:rPr>
              <w:t>17</w:t>
            </w:r>
          </w:p>
        </w:tc>
        <w:tc>
          <w:tcPr>
            <w:tcW w:w="987" w:type="dxa"/>
            <w:vAlign w:val="center"/>
          </w:tcPr>
          <w:p w:rsidR="004B6636" w:rsidRPr="006A481D" w:rsidRDefault="004B6636" w:rsidP="004B6636">
            <w:pPr>
              <w:jc w:val="center"/>
              <w:rPr>
                <w:szCs w:val="21"/>
              </w:rPr>
            </w:pPr>
            <w:r w:rsidRPr="006A481D">
              <w:rPr>
                <w:rFonts w:hint="eastAsia"/>
                <w:szCs w:val="21"/>
              </w:rPr>
              <w:t>更改</w:t>
            </w:r>
          </w:p>
        </w:tc>
        <w:tc>
          <w:tcPr>
            <w:tcW w:w="4053" w:type="dxa"/>
            <w:vAlign w:val="center"/>
          </w:tcPr>
          <w:p w:rsidR="004B6636" w:rsidRPr="006A481D" w:rsidRDefault="004B6636" w:rsidP="004B6636">
            <w:pPr>
              <w:jc w:val="left"/>
              <w:rPr>
                <w:szCs w:val="21"/>
              </w:rPr>
            </w:pPr>
            <w:r w:rsidRPr="006A481D">
              <w:rPr>
                <w:szCs w:val="21"/>
              </w:rPr>
              <w:t xml:space="preserve">8.2  </w:t>
            </w:r>
            <w:r w:rsidRPr="006A481D">
              <w:rPr>
                <w:szCs w:val="21"/>
              </w:rPr>
              <w:t>采用静电喷涂、粉末静电喷涂或电泳涂漆等工艺时应符合</w:t>
            </w:r>
            <w:r w:rsidRPr="006A481D">
              <w:rPr>
                <w:szCs w:val="21"/>
              </w:rPr>
              <w:t>GB 6514</w:t>
            </w:r>
            <w:r w:rsidRPr="006A481D">
              <w:rPr>
                <w:szCs w:val="21"/>
              </w:rPr>
              <w:t>、</w:t>
            </w:r>
            <w:r w:rsidRPr="006A481D">
              <w:rPr>
                <w:szCs w:val="21"/>
              </w:rPr>
              <w:t>GB 14444</w:t>
            </w:r>
            <w:r w:rsidRPr="006A481D">
              <w:rPr>
                <w:szCs w:val="21"/>
              </w:rPr>
              <w:t>、</w:t>
            </w:r>
            <w:r w:rsidRPr="006A481D">
              <w:rPr>
                <w:szCs w:val="21"/>
              </w:rPr>
              <w:t>GB 14773</w:t>
            </w:r>
            <w:r w:rsidRPr="006A481D">
              <w:rPr>
                <w:szCs w:val="21"/>
              </w:rPr>
              <w:t>、</w:t>
            </w:r>
            <w:r w:rsidRPr="006A481D">
              <w:rPr>
                <w:szCs w:val="21"/>
              </w:rPr>
              <w:t>GB 15607</w:t>
            </w:r>
            <w:r w:rsidRPr="006A481D">
              <w:rPr>
                <w:szCs w:val="21"/>
              </w:rPr>
              <w:t>规定的要求。</w:t>
            </w:r>
          </w:p>
        </w:tc>
        <w:tc>
          <w:tcPr>
            <w:tcW w:w="4039" w:type="dxa"/>
            <w:vAlign w:val="center"/>
          </w:tcPr>
          <w:p w:rsidR="004B6636" w:rsidRPr="006A481D" w:rsidRDefault="004B6636" w:rsidP="004B6636">
            <w:pPr>
              <w:rPr>
                <w:szCs w:val="21"/>
              </w:rPr>
            </w:pPr>
            <w:r w:rsidRPr="006A481D">
              <w:rPr>
                <w:rFonts w:eastAsia="黑体"/>
                <w:szCs w:val="21"/>
              </w:rPr>
              <w:t>8.2</w:t>
            </w:r>
            <w:r w:rsidRPr="006A481D">
              <w:rPr>
                <w:szCs w:val="21"/>
              </w:rPr>
              <w:t xml:space="preserve">  </w:t>
            </w:r>
            <w:r w:rsidRPr="006A481D">
              <w:rPr>
                <w:szCs w:val="21"/>
              </w:rPr>
              <w:t>采用静电喷涂、粉末静电喷涂等工艺时应符合</w:t>
            </w:r>
            <w:r w:rsidRPr="006A481D">
              <w:rPr>
                <w:szCs w:val="21"/>
              </w:rPr>
              <w:t>GB 12367</w:t>
            </w:r>
            <w:r w:rsidRPr="006A481D">
              <w:rPr>
                <w:szCs w:val="21"/>
              </w:rPr>
              <w:t>、</w:t>
            </w:r>
            <w:r w:rsidRPr="006A481D">
              <w:rPr>
                <w:szCs w:val="21"/>
              </w:rPr>
              <w:t>GB 6514</w:t>
            </w:r>
            <w:r w:rsidRPr="006A481D">
              <w:rPr>
                <w:szCs w:val="21"/>
              </w:rPr>
              <w:t>、</w:t>
            </w:r>
            <w:r w:rsidRPr="006A481D">
              <w:rPr>
                <w:szCs w:val="21"/>
              </w:rPr>
              <w:t>GB 14444</w:t>
            </w:r>
            <w:r w:rsidRPr="006A481D">
              <w:rPr>
                <w:szCs w:val="21"/>
              </w:rPr>
              <w:t>、</w:t>
            </w:r>
            <w:r w:rsidRPr="006A481D">
              <w:rPr>
                <w:szCs w:val="21"/>
              </w:rPr>
              <w:t>GB 14773</w:t>
            </w:r>
            <w:r w:rsidRPr="006A481D">
              <w:rPr>
                <w:szCs w:val="21"/>
              </w:rPr>
              <w:t>、</w:t>
            </w:r>
            <w:r w:rsidRPr="006A481D">
              <w:rPr>
                <w:szCs w:val="21"/>
              </w:rPr>
              <w:t>GB 15607</w:t>
            </w:r>
            <w:r w:rsidRPr="006A481D">
              <w:rPr>
                <w:szCs w:val="21"/>
              </w:rPr>
              <w:t>规定的要求。</w:t>
            </w:r>
          </w:p>
        </w:tc>
        <w:tc>
          <w:tcPr>
            <w:tcW w:w="4161" w:type="dxa"/>
            <w:shd w:val="clear" w:color="auto" w:fill="auto"/>
            <w:vAlign w:val="center"/>
          </w:tcPr>
          <w:p w:rsidR="004B6636" w:rsidRPr="006A481D" w:rsidRDefault="004B6636" w:rsidP="004B6636">
            <w:pPr>
              <w:jc w:val="left"/>
              <w:rPr>
                <w:szCs w:val="21"/>
              </w:rPr>
            </w:pPr>
            <w:r w:rsidRPr="006A481D">
              <w:rPr>
                <w:rFonts w:hint="eastAsia"/>
                <w:szCs w:val="21"/>
              </w:rPr>
              <w:t>GB 12367</w:t>
            </w:r>
            <w:r w:rsidRPr="006A481D">
              <w:rPr>
                <w:rFonts w:hint="eastAsia"/>
                <w:szCs w:val="21"/>
              </w:rPr>
              <w:t>为《涂装作业安全规程</w:t>
            </w:r>
            <w:r w:rsidRPr="006A481D">
              <w:rPr>
                <w:rFonts w:hint="eastAsia"/>
                <w:szCs w:val="21"/>
              </w:rPr>
              <w:t xml:space="preserve"> </w:t>
            </w:r>
            <w:r w:rsidRPr="006A481D">
              <w:rPr>
                <w:rFonts w:hint="eastAsia"/>
                <w:szCs w:val="21"/>
              </w:rPr>
              <w:t>静电喷涂工艺安全》，本条中提到静电喷涂工艺，因此增加了该标准的要求。</w:t>
            </w:r>
          </w:p>
        </w:tc>
      </w:tr>
      <w:tr w:rsidR="004B6636" w:rsidRPr="006A481D" w:rsidTr="004B6636">
        <w:trPr>
          <w:trHeight w:val="607"/>
          <w:jc w:val="center"/>
        </w:trPr>
        <w:tc>
          <w:tcPr>
            <w:tcW w:w="663" w:type="dxa"/>
            <w:vAlign w:val="center"/>
          </w:tcPr>
          <w:p w:rsidR="004B6636" w:rsidRPr="007546CE" w:rsidRDefault="004B6636" w:rsidP="004B6636">
            <w:pPr>
              <w:jc w:val="center"/>
              <w:rPr>
                <w:szCs w:val="21"/>
              </w:rPr>
            </w:pPr>
            <w:r w:rsidRPr="007546CE">
              <w:rPr>
                <w:szCs w:val="21"/>
              </w:rPr>
              <w:t>18</w:t>
            </w:r>
          </w:p>
        </w:tc>
        <w:tc>
          <w:tcPr>
            <w:tcW w:w="987" w:type="dxa"/>
            <w:vAlign w:val="center"/>
          </w:tcPr>
          <w:p w:rsidR="004B6636" w:rsidRPr="006A481D" w:rsidRDefault="004B6636" w:rsidP="004B6636">
            <w:pPr>
              <w:jc w:val="center"/>
              <w:rPr>
                <w:szCs w:val="21"/>
              </w:rPr>
            </w:pPr>
            <w:r w:rsidRPr="006A481D">
              <w:rPr>
                <w:rFonts w:hint="eastAsia"/>
                <w:szCs w:val="21"/>
              </w:rPr>
              <w:t>更改</w:t>
            </w:r>
          </w:p>
        </w:tc>
        <w:tc>
          <w:tcPr>
            <w:tcW w:w="4053" w:type="dxa"/>
            <w:vAlign w:val="center"/>
          </w:tcPr>
          <w:p w:rsidR="004B6636" w:rsidRPr="006A481D" w:rsidRDefault="004B6636" w:rsidP="004B6636">
            <w:pPr>
              <w:jc w:val="left"/>
              <w:rPr>
                <w:szCs w:val="21"/>
              </w:rPr>
            </w:pPr>
            <w:r w:rsidRPr="006A481D">
              <w:rPr>
                <w:szCs w:val="21"/>
              </w:rPr>
              <w:t xml:space="preserve">9.3  </w:t>
            </w:r>
            <w:r w:rsidRPr="006A481D">
              <w:rPr>
                <w:szCs w:val="21"/>
              </w:rPr>
              <w:t>鳞片状锌（铝）粉</w:t>
            </w:r>
            <w:r w:rsidRPr="006A481D">
              <w:rPr>
                <w:szCs w:val="21"/>
              </w:rPr>
              <w:t>/</w:t>
            </w:r>
            <w:r w:rsidRPr="006A481D">
              <w:rPr>
                <w:szCs w:val="21"/>
              </w:rPr>
              <w:t>防腐涂料的运输及储存</w:t>
            </w:r>
          </w:p>
          <w:p w:rsidR="004B6636" w:rsidRPr="006A481D" w:rsidRDefault="004B6636" w:rsidP="004B6636">
            <w:pPr>
              <w:jc w:val="left"/>
              <w:rPr>
                <w:szCs w:val="21"/>
              </w:rPr>
            </w:pPr>
            <w:r w:rsidRPr="006A481D">
              <w:rPr>
                <w:szCs w:val="21"/>
              </w:rPr>
              <w:t xml:space="preserve">a)  </w:t>
            </w:r>
            <w:r w:rsidRPr="006A481D">
              <w:rPr>
                <w:szCs w:val="21"/>
              </w:rPr>
              <w:t>鳞片状锌（铝）粉</w:t>
            </w:r>
            <w:r w:rsidRPr="006A481D">
              <w:rPr>
                <w:szCs w:val="21"/>
              </w:rPr>
              <w:t>/</w:t>
            </w:r>
            <w:r w:rsidRPr="006A481D">
              <w:rPr>
                <w:szCs w:val="21"/>
              </w:rPr>
              <w:t>防腐涂料的运输及储存应符合</w:t>
            </w:r>
            <w:r w:rsidRPr="006A481D">
              <w:rPr>
                <w:szCs w:val="21"/>
              </w:rPr>
              <w:t>GB 17914</w:t>
            </w:r>
            <w:r w:rsidRPr="006A481D">
              <w:rPr>
                <w:szCs w:val="21"/>
              </w:rPr>
              <w:t>、</w:t>
            </w:r>
            <w:r w:rsidRPr="006A481D">
              <w:rPr>
                <w:szCs w:val="21"/>
              </w:rPr>
              <w:t>GB 17915</w:t>
            </w:r>
            <w:r w:rsidRPr="006A481D">
              <w:rPr>
                <w:szCs w:val="21"/>
              </w:rPr>
              <w:t>的要求；</w:t>
            </w:r>
          </w:p>
        </w:tc>
        <w:tc>
          <w:tcPr>
            <w:tcW w:w="4039" w:type="dxa"/>
            <w:vAlign w:val="center"/>
          </w:tcPr>
          <w:p w:rsidR="004B6636" w:rsidRPr="006A481D" w:rsidRDefault="004B6636" w:rsidP="004B6636">
            <w:pPr>
              <w:jc w:val="left"/>
              <w:rPr>
                <w:szCs w:val="21"/>
              </w:rPr>
            </w:pPr>
            <w:r w:rsidRPr="006A481D">
              <w:rPr>
                <w:rFonts w:eastAsia="黑体"/>
                <w:szCs w:val="21"/>
              </w:rPr>
              <w:t>9.3</w:t>
            </w:r>
            <w:r w:rsidRPr="006A481D">
              <w:rPr>
                <w:szCs w:val="21"/>
              </w:rPr>
              <w:t xml:space="preserve">  </w:t>
            </w:r>
            <w:r w:rsidRPr="006A481D">
              <w:rPr>
                <w:szCs w:val="21"/>
              </w:rPr>
              <w:t>鳞片状锌（铝）粉</w:t>
            </w:r>
            <w:r w:rsidRPr="006A481D">
              <w:rPr>
                <w:szCs w:val="21"/>
              </w:rPr>
              <w:t>/</w:t>
            </w:r>
            <w:r w:rsidRPr="006A481D">
              <w:rPr>
                <w:szCs w:val="21"/>
              </w:rPr>
              <w:t>防腐涂料的运输及储存应符合</w:t>
            </w:r>
            <w:r w:rsidRPr="006A481D">
              <w:rPr>
                <w:szCs w:val="21"/>
              </w:rPr>
              <w:t>GB 17914</w:t>
            </w:r>
            <w:r w:rsidRPr="006A481D">
              <w:rPr>
                <w:szCs w:val="21"/>
              </w:rPr>
              <w:t>、</w:t>
            </w:r>
            <w:r w:rsidRPr="006A481D">
              <w:rPr>
                <w:szCs w:val="21"/>
              </w:rPr>
              <w:t>GB 17915</w:t>
            </w:r>
            <w:r w:rsidRPr="006A481D">
              <w:rPr>
                <w:szCs w:val="21"/>
              </w:rPr>
              <w:t>的要求，并应符合以下条件：</w:t>
            </w:r>
          </w:p>
        </w:tc>
        <w:tc>
          <w:tcPr>
            <w:tcW w:w="4161" w:type="dxa"/>
            <w:shd w:val="clear" w:color="auto" w:fill="auto"/>
            <w:vAlign w:val="center"/>
          </w:tcPr>
          <w:p w:rsidR="004B6636" w:rsidRPr="006A481D" w:rsidRDefault="004B6636" w:rsidP="004B6636">
            <w:pPr>
              <w:jc w:val="left"/>
              <w:rPr>
                <w:szCs w:val="21"/>
              </w:rPr>
            </w:pPr>
            <w:r w:rsidRPr="006A481D">
              <w:rPr>
                <w:rFonts w:hint="eastAsia"/>
                <w:szCs w:val="21"/>
              </w:rPr>
              <w:t>语句更加通顺，不会有歧义产生。</w:t>
            </w:r>
          </w:p>
        </w:tc>
      </w:tr>
      <w:tr w:rsidR="004B6636" w:rsidRPr="006A481D" w:rsidTr="004B6636">
        <w:trPr>
          <w:trHeight w:val="607"/>
          <w:jc w:val="center"/>
        </w:trPr>
        <w:tc>
          <w:tcPr>
            <w:tcW w:w="663" w:type="dxa"/>
            <w:vAlign w:val="center"/>
          </w:tcPr>
          <w:p w:rsidR="004B6636" w:rsidRPr="007546CE" w:rsidRDefault="004B6636" w:rsidP="004B6636">
            <w:pPr>
              <w:jc w:val="center"/>
              <w:rPr>
                <w:szCs w:val="21"/>
              </w:rPr>
            </w:pPr>
            <w:r w:rsidRPr="007546CE">
              <w:rPr>
                <w:szCs w:val="21"/>
              </w:rPr>
              <w:t>19</w:t>
            </w:r>
          </w:p>
        </w:tc>
        <w:tc>
          <w:tcPr>
            <w:tcW w:w="987" w:type="dxa"/>
            <w:vAlign w:val="center"/>
          </w:tcPr>
          <w:p w:rsidR="004B6636" w:rsidRPr="006A481D" w:rsidRDefault="004B6636" w:rsidP="004B6636">
            <w:pPr>
              <w:jc w:val="center"/>
              <w:rPr>
                <w:szCs w:val="21"/>
              </w:rPr>
            </w:pPr>
            <w:r w:rsidRPr="006A481D">
              <w:rPr>
                <w:rFonts w:hint="eastAsia"/>
                <w:szCs w:val="21"/>
              </w:rPr>
              <w:t>增加</w:t>
            </w:r>
          </w:p>
        </w:tc>
        <w:tc>
          <w:tcPr>
            <w:tcW w:w="4053" w:type="dxa"/>
            <w:vAlign w:val="center"/>
          </w:tcPr>
          <w:p w:rsidR="004B6636" w:rsidRPr="006A481D" w:rsidRDefault="004B6636" w:rsidP="004B6636">
            <w:pPr>
              <w:jc w:val="left"/>
              <w:rPr>
                <w:szCs w:val="21"/>
              </w:rPr>
            </w:pPr>
          </w:p>
        </w:tc>
        <w:tc>
          <w:tcPr>
            <w:tcW w:w="4039" w:type="dxa"/>
            <w:vAlign w:val="center"/>
          </w:tcPr>
          <w:p w:rsidR="004B6636" w:rsidRPr="006A481D" w:rsidRDefault="004B6636" w:rsidP="004B6636">
            <w:pPr>
              <w:rPr>
                <w:szCs w:val="21"/>
              </w:rPr>
            </w:pPr>
            <w:r w:rsidRPr="006A481D">
              <w:rPr>
                <w:rFonts w:eastAsia="黑体"/>
                <w:szCs w:val="21"/>
              </w:rPr>
              <w:t>9.4</w:t>
            </w:r>
            <w:r w:rsidRPr="006A481D">
              <w:rPr>
                <w:szCs w:val="21"/>
              </w:rPr>
              <w:t xml:space="preserve">  </w:t>
            </w:r>
            <w:r w:rsidRPr="006A481D">
              <w:rPr>
                <w:szCs w:val="21"/>
              </w:rPr>
              <w:t>转运机械，货运电梯应符合有关规定。</w:t>
            </w:r>
          </w:p>
        </w:tc>
        <w:tc>
          <w:tcPr>
            <w:tcW w:w="4161" w:type="dxa"/>
            <w:shd w:val="clear" w:color="auto" w:fill="auto"/>
            <w:vAlign w:val="center"/>
          </w:tcPr>
          <w:p w:rsidR="004B6636" w:rsidRPr="006A481D" w:rsidRDefault="004B6636" w:rsidP="004B6636">
            <w:pPr>
              <w:jc w:val="left"/>
              <w:rPr>
                <w:szCs w:val="21"/>
              </w:rPr>
            </w:pPr>
            <w:r w:rsidRPr="006A481D">
              <w:rPr>
                <w:rFonts w:hint="eastAsia"/>
                <w:szCs w:val="21"/>
              </w:rPr>
              <w:t>加强货运机械，货运电梯管理。</w:t>
            </w:r>
          </w:p>
        </w:tc>
      </w:tr>
      <w:tr w:rsidR="004B6636" w:rsidRPr="006A481D" w:rsidTr="004B6636">
        <w:trPr>
          <w:trHeight w:val="607"/>
          <w:jc w:val="center"/>
        </w:trPr>
        <w:tc>
          <w:tcPr>
            <w:tcW w:w="663" w:type="dxa"/>
            <w:vAlign w:val="center"/>
          </w:tcPr>
          <w:p w:rsidR="004B6636" w:rsidRPr="007546CE" w:rsidRDefault="004B6636" w:rsidP="004B6636">
            <w:pPr>
              <w:jc w:val="center"/>
              <w:rPr>
                <w:szCs w:val="21"/>
              </w:rPr>
            </w:pPr>
            <w:r w:rsidRPr="007546CE">
              <w:rPr>
                <w:szCs w:val="21"/>
              </w:rPr>
              <w:t>20</w:t>
            </w:r>
          </w:p>
        </w:tc>
        <w:tc>
          <w:tcPr>
            <w:tcW w:w="987" w:type="dxa"/>
            <w:vAlign w:val="center"/>
          </w:tcPr>
          <w:p w:rsidR="004B6636" w:rsidRPr="006A481D" w:rsidRDefault="004B6636" w:rsidP="004B6636">
            <w:pPr>
              <w:jc w:val="center"/>
              <w:rPr>
                <w:szCs w:val="21"/>
              </w:rPr>
            </w:pPr>
            <w:r w:rsidRPr="006A481D">
              <w:rPr>
                <w:rFonts w:hint="eastAsia"/>
                <w:szCs w:val="21"/>
              </w:rPr>
              <w:t>更改</w:t>
            </w:r>
          </w:p>
        </w:tc>
        <w:tc>
          <w:tcPr>
            <w:tcW w:w="4053" w:type="dxa"/>
            <w:vAlign w:val="center"/>
          </w:tcPr>
          <w:p w:rsidR="004B6636" w:rsidRPr="006A481D" w:rsidRDefault="004B6636" w:rsidP="004B6636">
            <w:pPr>
              <w:jc w:val="left"/>
              <w:rPr>
                <w:szCs w:val="21"/>
              </w:rPr>
            </w:pPr>
            <w:bookmarkStart w:id="36" w:name="_Toc510599051"/>
            <w:bookmarkStart w:id="37" w:name="_Toc283373472"/>
            <w:bookmarkStart w:id="38" w:name="_Toc510614805"/>
            <w:r w:rsidRPr="006A481D">
              <w:rPr>
                <w:szCs w:val="21"/>
              </w:rPr>
              <w:t xml:space="preserve">10  </w:t>
            </w:r>
            <w:r w:rsidRPr="006A481D">
              <w:rPr>
                <w:szCs w:val="21"/>
              </w:rPr>
              <w:t>环境保护</w:t>
            </w:r>
            <w:bookmarkEnd w:id="36"/>
            <w:bookmarkEnd w:id="37"/>
            <w:bookmarkEnd w:id="38"/>
            <w:r w:rsidRPr="006A481D">
              <w:rPr>
                <w:szCs w:val="21"/>
              </w:rPr>
              <w:t xml:space="preserve"> </w:t>
            </w:r>
          </w:p>
        </w:tc>
        <w:tc>
          <w:tcPr>
            <w:tcW w:w="4039" w:type="dxa"/>
            <w:vAlign w:val="center"/>
          </w:tcPr>
          <w:p w:rsidR="004B6636" w:rsidRPr="006A481D" w:rsidRDefault="004B6636" w:rsidP="004B6636">
            <w:pPr>
              <w:jc w:val="left"/>
              <w:rPr>
                <w:szCs w:val="21"/>
              </w:rPr>
            </w:pPr>
            <w:r w:rsidRPr="006A481D">
              <w:rPr>
                <w:szCs w:val="21"/>
              </w:rPr>
              <w:t xml:space="preserve">10  </w:t>
            </w:r>
            <w:r w:rsidRPr="006A481D">
              <w:rPr>
                <w:szCs w:val="21"/>
              </w:rPr>
              <w:t>危险废物管理</w:t>
            </w:r>
          </w:p>
        </w:tc>
        <w:tc>
          <w:tcPr>
            <w:tcW w:w="4161" w:type="dxa"/>
            <w:vAlign w:val="center"/>
          </w:tcPr>
          <w:p w:rsidR="004B6636" w:rsidRPr="006A481D" w:rsidRDefault="004B6636" w:rsidP="004B6636">
            <w:pPr>
              <w:jc w:val="left"/>
              <w:rPr>
                <w:szCs w:val="21"/>
              </w:rPr>
            </w:pPr>
            <w:r w:rsidRPr="006A481D">
              <w:rPr>
                <w:rFonts w:hint="eastAsia"/>
                <w:szCs w:val="21"/>
              </w:rPr>
              <w:t>本章经过调整后，重点讲述的是危险废物的处置及管理，因此修改了本章节的标题为“危险废物管理”。</w:t>
            </w:r>
          </w:p>
        </w:tc>
      </w:tr>
      <w:tr w:rsidR="004B6636" w:rsidRPr="006A481D" w:rsidTr="004B6636">
        <w:trPr>
          <w:trHeight w:val="607"/>
          <w:jc w:val="center"/>
        </w:trPr>
        <w:tc>
          <w:tcPr>
            <w:tcW w:w="663" w:type="dxa"/>
            <w:vAlign w:val="center"/>
          </w:tcPr>
          <w:p w:rsidR="004B6636" w:rsidRPr="007546CE" w:rsidRDefault="004B6636" w:rsidP="004B6636">
            <w:pPr>
              <w:jc w:val="center"/>
              <w:rPr>
                <w:szCs w:val="21"/>
              </w:rPr>
            </w:pPr>
            <w:r w:rsidRPr="007546CE">
              <w:rPr>
                <w:szCs w:val="21"/>
              </w:rPr>
              <w:t>21</w:t>
            </w:r>
          </w:p>
        </w:tc>
        <w:tc>
          <w:tcPr>
            <w:tcW w:w="987" w:type="dxa"/>
            <w:vAlign w:val="center"/>
          </w:tcPr>
          <w:p w:rsidR="004B6636" w:rsidRPr="006A481D" w:rsidRDefault="004B6636" w:rsidP="004B6636">
            <w:pPr>
              <w:jc w:val="center"/>
              <w:rPr>
                <w:szCs w:val="21"/>
              </w:rPr>
            </w:pPr>
            <w:r w:rsidRPr="006A481D">
              <w:rPr>
                <w:rFonts w:hint="eastAsia"/>
                <w:szCs w:val="21"/>
              </w:rPr>
              <w:t>增加</w:t>
            </w:r>
          </w:p>
        </w:tc>
        <w:tc>
          <w:tcPr>
            <w:tcW w:w="4053" w:type="dxa"/>
            <w:vAlign w:val="center"/>
          </w:tcPr>
          <w:p w:rsidR="004B6636" w:rsidRPr="006A481D" w:rsidRDefault="004B6636" w:rsidP="004B6636">
            <w:pPr>
              <w:jc w:val="left"/>
              <w:rPr>
                <w:szCs w:val="21"/>
              </w:rPr>
            </w:pPr>
          </w:p>
        </w:tc>
        <w:tc>
          <w:tcPr>
            <w:tcW w:w="4039" w:type="dxa"/>
            <w:vAlign w:val="center"/>
          </w:tcPr>
          <w:p w:rsidR="004B6636" w:rsidRPr="006A481D" w:rsidRDefault="004B6636" w:rsidP="004B6636">
            <w:pPr>
              <w:jc w:val="left"/>
              <w:rPr>
                <w:szCs w:val="21"/>
              </w:rPr>
            </w:pPr>
            <w:r w:rsidRPr="006A481D">
              <w:rPr>
                <w:szCs w:val="21"/>
              </w:rPr>
              <w:t xml:space="preserve">10.3  </w:t>
            </w:r>
            <w:r w:rsidRPr="006A481D">
              <w:rPr>
                <w:szCs w:val="21"/>
              </w:rPr>
              <w:t>企业应设置专门存放危险废物的仓库，并且配置相应的安全设施。</w:t>
            </w:r>
          </w:p>
        </w:tc>
        <w:tc>
          <w:tcPr>
            <w:tcW w:w="4161" w:type="dxa"/>
            <w:shd w:val="clear" w:color="auto" w:fill="auto"/>
            <w:vAlign w:val="center"/>
          </w:tcPr>
          <w:p w:rsidR="004B6636" w:rsidRPr="006A481D" w:rsidRDefault="004B6636" w:rsidP="004B6636">
            <w:pPr>
              <w:jc w:val="left"/>
              <w:rPr>
                <w:szCs w:val="21"/>
              </w:rPr>
            </w:pPr>
            <w:r w:rsidRPr="006A481D">
              <w:rPr>
                <w:rFonts w:hint="eastAsia"/>
                <w:szCs w:val="21"/>
              </w:rPr>
              <w:t>加强危险废物管理。</w:t>
            </w:r>
          </w:p>
        </w:tc>
      </w:tr>
      <w:tr w:rsidR="004B6636" w:rsidRPr="006A481D" w:rsidTr="004B6636">
        <w:trPr>
          <w:trHeight w:val="607"/>
          <w:jc w:val="center"/>
        </w:trPr>
        <w:tc>
          <w:tcPr>
            <w:tcW w:w="663" w:type="dxa"/>
            <w:vAlign w:val="center"/>
          </w:tcPr>
          <w:p w:rsidR="004B6636" w:rsidRPr="007546CE" w:rsidRDefault="004B6636" w:rsidP="004B6636">
            <w:pPr>
              <w:jc w:val="center"/>
              <w:rPr>
                <w:szCs w:val="21"/>
              </w:rPr>
            </w:pPr>
            <w:r w:rsidRPr="007546CE">
              <w:rPr>
                <w:szCs w:val="21"/>
              </w:rPr>
              <w:lastRenderedPageBreak/>
              <w:t>22</w:t>
            </w:r>
          </w:p>
        </w:tc>
        <w:tc>
          <w:tcPr>
            <w:tcW w:w="987" w:type="dxa"/>
            <w:vAlign w:val="center"/>
          </w:tcPr>
          <w:p w:rsidR="004B6636" w:rsidRPr="006A481D" w:rsidRDefault="004B6636" w:rsidP="004B6636">
            <w:pPr>
              <w:jc w:val="center"/>
              <w:rPr>
                <w:szCs w:val="21"/>
              </w:rPr>
            </w:pPr>
            <w:r w:rsidRPr="006A481D">
              <w:rPr>
                <w:rFonts w:hint="eastAsia"/>
                <w:szCs w:val="21"/>
              </w:rPr>
              <w:t>增加</w:t>
            </w:r>
          </w:p>
        </w:tc>
        <w:tc>
          <w:tcPr>
            <w:tcW w:w="4053" w:type="dxa"/>
            <w:vAlign w:val="center"/>
          </w:tcPr>
          <w:p w:rsidR="004B6636" w:rsidRPr="006A481D" w:rsidRDefault="004B6636" w:rsidP="004B6636">
            <w:pPr>
              <w:jc w:val="left"/>
              <w:rPr>
                <w:szCs w:val="21"/>
              </w:rPr>
            </w:pPr>
          </w:p>
        </w:tc>
        <w:tc>
          <w:tcPr>
            <w:tcW w:w="4039" w:type="dxa"/>
            <w:vAlign w:val="center"/>
          </w:tcPr>
          <w:p w:rsidR="004B6636" w:rsidRPr="006A481D" w:rsidRDefault="004B6636" w:rsidP="004B6636">
            <w:pPr>
              <w:jc w:val="left"/>
              <w:rPr>
                <w:szCs w:val="21"/>
              </w:rPr>
            </w:pPr>
            <w:r w:rsidRPr="006A481D">
              <w:rPr>
                <w:szCs w:val="21"/>
              </w:rPr>
              <w:t xml:space="preserve">10.4  </w:t>
            </w:r>
            <w:r w:rsidRPr="006A481D">
              <w:rPr>
                <w:szCs w:val="21"/>
              </w:rPr>
              <w:t>危险废物仓库储存应防雨、防污、防扬尘、防晒，危险废物储存不得超过一年。</w:t>
            </w:r>
          </w:p>
        </w:tc>
        <w:tc>
          <w:tcPr>
            <w:tcW w:w="4161" w:type="dxa"/>
            <w:shd w:val="clear" w:color="auto" w:fill="auto"/>
            <w:vAlign w:val="center"/>
          </w:tcPr>
          <w:p w:rsidR="004B6636" w:rsidRPr="006A481D" w:rsidRDefault="004B6636" w:rsidP="004B6636">
            <w:pPr>
              <w:jc w:val="left"/>
              <w:rPr>
                <w:szCs w:val="21"/>
              </w:rPr>
            </w:pPr>
            <w:r w:rsidRPr="006A481D">
              <w:rPr>
                <w:rFonts w:hint="eastAsia"/>
                <w:szCs w:val="21"/>
              </w:rPr>
              <w:t>明确危险废物仓库要求。</w:t>
            </w:r>
          </w:p>
        </w:tc>
      </w:tr>
      <w:tr w:rsidR="004B6636" w:rsidRPr="006A481D" w:rsidTr="004B6636">
        <w:trPr>
          <w:trHeight w:val="607"/>
          <w:jc w:val="center"/>
        </w:trPr>
        <w:tc>
          <w:tcPr>
            <w:tcW w:w="663" w:type="dxa"/>
            <w:vAlign w:val="center"/>
          </w:tcPr>
          <w:p w:rsidR="004B6636" w:rsidRPr="007546CE" w:rsidRDefault="004B6636" w:rsidP="004B6636">
            <w:pPr>
              <w:jc w:val="center"/>
              <w:rPr>
                <w:szCs w:val="21"/>
              </w:rPr>
            </w:pPr>
            <w:r w:rsidRPr="007546CE">
              <w:rPr>
                <w:szCs w:val="21"/>
              </w:rPr>
              <w:t>23</w:t>
            </w:r>
          </w:p>
        </w:tc>
        <w:tc>
          <w:tcPr>
            <w:tcW w:w="987" w:type="dxa"/>
            <w:vAlign w:val="center"/>
          </w:tcPr>
          <w:p w:rsidR="004B6636" w:rsidRPr="006A481D" w:rsidRDefault="004B6636" w:rsidP="004B6636">
            <w:pPr>
              <w:jc w:val="center"/>
              <w:rPr>
                <w:szCs w:val="21"/>
              </w:rPr>
            </w:pPr>
            <w:r w:rsidRPr="006A481D">
              <w:rPr>
                <w:rFonts w:hint="eastAsia"/>
                <w:szCs w:val="21"/>
              </w:rPr>
              <w:t>增加</w:t>
            </w:r>
          </w:p>
        </w:tc>
        <w:tc>
          <w:tcPr>
            <w:tcW w:w="4053" w:type="dxa"/>
            <w:vAlign w:val="center"/>
          </w:tcPr>
          <w:p w:rsidR="004B6636" w:rsidRPr="006A481D" w:rsidRDefault="004B6636" w:rsidP="004B6636">
            <w:pPr>
              <w:jc w:val="center"/>
              <w:rPr>
                <w:szCs w:val="21"/>
              </w:rPr>
            </w:pPr>
          </w:p>
        </w:tc>
        <w:tc>
          <w:tcPr>
            <w:tcW w:w="4039" w:type="dxa"/>
            <w:vAlign w:val="center"/>
          </w:tcPr>
          <w:p w:rsidR="004B6636" w:rsidRPr="006A481D" w:rsidRDefault="004B6636" w:rsidP="004B6636">
            <w:pPr>
              <w:jc w:val="left"/>
              <w:rPr>
                <w:szCs w:val="21"/>
              </w:rPr>
            </w:pPr>
            <w:r w:rsidRPr="006A481D">
              <w:rPr>
                <w:rFonts w:eastAsia="黑体"/>
                <w:szCs w:val="21"/>
              </w:rPr>
              <w:t>10.5</w:t>
            </w:r>
            <w:r w:rsidRPr="006A481D">
              <w:rPr>
                <w:szCs w:val="21"/>
              </w:rPr>
              <w:t xml:space="preserve">  </w:t>
            </w:r>
            <w:r w:rsidRPr="006A481D">
              <w:rPr>
                <w:szCs w:val="21"/>
              </w:rPr>
              <w:t>危险废物仓库应建立台账，记载危险废物的进、出日期，数量，去向等事宜。</w:t>
            </w:r>
          </w:p>
        </w:tc>
        <w:tc>
          <w:tcPr>
            <w:tcW w:w="4161" w:type="dxa"/>
            <w:shd w:val="clear" w:color="auto" w:fill="auto"/>
            <w:vAlign w:val="center"/>
          </w:tcPr>
          <w:p w:rsidR="004B6636" w:rsidRPr="006A481D" w:rsidRDefault="004B6636" w:rsidP="004B6636">
            <w:pPr>
              <w:jc w:val="left"/>
              <w:rPr>
                <w:szCs w:val="21"/>
              </w:rPr>
            </w:pPr>
            <w:r w:rsidRPr="006A481D">
              <w:rPr>
                <w:rFonts w:hint="eastAsia"/>
                <w:szCs w:val="21"/>
              </w:rPr>
              <w:t>明确时危险废物的台账管理。</w:t>
            </w:r>
          </w:p>
        </w:tc>
      </w:tr>
      <w:tr w:rsidR="004B6636" w:rsidRPr="006A481D" w:rsidTr="004B6636">
        <w:trPr>
          <w:trHeight w:val="607"/>
          <w:jc w:val="center"/>
        </w:trPr>
        <w:tc>
          <w:tcPr>
            <w:tcW w:w="663" w:type="dxa"/>
            <w:vAlign w:val="center"/>
          </w:tcPr>
          <w:p w:rsidR="004B6636" w:rsidRPr="007546CE" w:rsidRDefault="004B6636" w:rsidP="004B6636">
            <w:pPr>
              <w:jc w:val="center"/>
              <w:rPr>
                <w:szCs w:val="21"/>
              </w:rPr>
            </w:pPr>
            <w:r w:rsidRPr="007546CE">
              <w:rPr>
                <w:szCs w:val="21"/>
              </w:rPr>
              <w:t>24</w:t>
            </w:r>
          </w:p>
        </w:tc>
        <w:tc>
          <w:tcPr>
            <w:tcW w:w="987" w:type="dxa"/>
            <w:vAlign w:val="center"/>
          </w:tcPr>
          <w:p w:rsidR="004B6636" w:rsidRPr="006A481D" w:rsidRDefault="004B6636" w:rsidP="004B6636">
            <w:pPr>
              <w:jc w:val="center"/>
              <w:rPr>
                <w:szCs w:val="21"/>
              </w:rPr>
            </w:pPr>
            <w:r w:rsidRPr="006A481D">
              <w:rPr>
                <w:szCs w:val="21"/>
              </w:rPr>
              <w:t>删除</w:t>
            </w:r>
          </w:p>
        </w:tc>
        <w:tc>
          <w:tcPr>
            <w:tcW w:w="4053" w:type="dxa"/>
            <w:vAlign w:val="center"/>
          </w:tcPr>
          <w:p w:rsidR="004B6636" w:rsidRPr="006A481D" w:rsidRDefault="004B6636" w:rsidP="004B6636">
            <w:pPr>
              <w:jc w:val="left"/>
              <w:rPr>
                <w:szCs w:val="21"/>
              </w:rPr>
            </w:pPr>
            <w:r w:rsidRPr="006A481D">
              <w:rPr>
                <w:szCs w:val="21"/>
              </w:rPr>
              <w:t xml:space="preserve">11  </w:t>
            </w:r>
            <w:r w:rsidRPr="006A481D">
              <w:rPr>
                <w:szCs w:val="21"/>
              </w:rPr>
              <w:t>职业健康管理</w:t>
            </w:r>
            <w:r w:rsidRPr="006A481D">
              <w:rPr>
                <w:szCs w:val="21"/>
              </w:rPr>
              <w:t xml:space="preserve">  </w:t>
            </w:r>
            <w:r w:rsidRPr="006A481D">
              <w:rPr>
                <w:szCs w:val="21"/>
              </w:rPr>
              <w:t>整章内容</w:t>
            </w:r>
          </w:p>
        </w:tc>
        <w:tc>
          <w:tcPr>
            <w:tcW w:w="4039" w:type="dxa"/>
            <w:vAlign w:val="center"/>
          </w:tcPr>
          <w:p w:rsidR="004B6636" w:rsidRPr="006A481D" w:rsidRDefault="004B6636" w:rsidP="004B6636">
            <w:pPr>
              <w:jc w:val="center"/>
              <w:rPr>
                <w:szCs w:val="21"/>
              </w:rPr>
            </w:pPr>
          </w:p>
        </w:tc>
        <w:tc>
          <w:tcPr>
            <w:tcW w:w="4161" w:type="dxa"/>
            <w:shd w:val="clear" w:color="auto" w:fill="auto"/>
            <w:vAlign w:val="center"/>
          </w:tcPr>
          <w:p w:rsidR="004B6636" w:rsidRPr="006A481D" w:rsidRDefault="004B6636" w:rsidP="004B6636">
            <w:pPr>
              <w:jc w:val="left"/>
              <w:rPr>
                <w:szCs w:val="21"/>
              </w:rPr>
            </w:pPr>
            <w:r w:rsidRPr="006A481D">
              <w:rPr>
                <w:rFonts w:hint="eastAsia"/>
                <w:szCs w:val="21"/>
              </w:rPr>
              <w:t>与安全生产无关。</w:t>
            </w:r>
          </w:p>
        </w:tc>
      </w:tr>
      <w:tr w:rsidR="004B6636" w:rsidRPr="006A481D" w:rsidTr="004B6636">
        <w:trPr>
          <w:trHeight w:val="607"/>
          <w:jc w:val="center"/>
        </w:trPr>
        <w:tc>
          <w:tcPr>
            <w:tcW w:w="663" w:type="dxa"/>
            <w:vAlign w:val="center"/>
          </w:tcPr>
          <w:p w:rsidR="004B6636" w:rsidRPr="007546CE" w:rsidRDefault="004B6636" w:rsidP="004B6636">
            <w:pPr>
              <w:jc w:val="center"/>
              <w:rPr>
                <w:szCs w:val="21"/>
              </w:rPr>
            </w:pPr>
            <w:r w:rsidRPr="007546CE">
              <w:rPr>
                <w:szCs w:val="21"/>
              </w:rPr>
              <w:t>25</w:t>
            </w:r>
          </w:p>
        </w:tc>
        <w:tc>
          <w:tcPr>
            <w:tcW w:w="987" w:type="dxa"/>
            <w:vAlign w:val="center"/>
          </w:tcPr>
          <w:p w:rsidR="004B6636" w:rsidRPr="006A481D" w:rsidRDefault="004B6636" w:rsidP="004B6636">
            <w:pPr>
              <w:jc w:val="center"/>
              <w:rPr>
                <w:szCs w:val="21"/>
              </w:rPr>
            </w:pPr>
            <w:r w:rsidRPr="006A481D">
              <w:rPr>
                <w:szCs w:val="21"/>
              </w:rPr>
              <w:t>删除</w:t>
            </w:r>
          </w:p>
        </w:tc>
        <w:tc>
          <w:tcPr>
            <w:tcW w:w="4053" w:type="dxa"/>
            <w:vAlign w:val="center"/>
          </w:tcPr>
          <w:p w:rsidR="004B6636" w:rsidRPr="006A481D" w:rsidRDefault="004B6636" w:rsidP="004B6636">
            <w:pPr>
              <w:jc w:val="left"/>
              <w:rPr>
                <w:szCs w:val="21"/>
              </w:rPr>
            </w:pPr>
            <w:r w:rsidRPr="006A481D">
              <w:rPr>
                <w:szCs w:val="21"/>
              </w:rPr>
              <w:t xml:space="preserve">12 </w:t>
            </w:r>
            <w:r w:rsidRPr="006A481D">
              <w:rPr>
                <w:szCs w:val="21"/>
              </w:rPr>
              <w:t>培训</w:t>
            </w:r>
            <w:r w:rsidRPr="006A481D">
              <w:rPr>
                <w:szCs w:val="21"/>
              </w:rPr>
              <w:t xml:space="preserve">  </w:t>
            </w:r>
            <w:r w:rsidRPr="006A481D">
              <w:rPr>
                <w:szCs w:val="21"/>
              </w:rPr>
              <w:t>整章内容</w:t>
            </w:r>
          </w:p>
        </w:tc>
        <w:tc>
          <w:tcPr>
            <w:tcW w:w="4039" w:type="dxa"/>
            <w:vAlign w:val="center"/>
          </w:tcPr>
          <w:p w:rsidR="004B6636" w:rsidRPr="006A481D" w:rsidRDefault="004B6636" w:rsidP="004B6636">
            <w:pPr>
              <w:jc w:val="center"/>
              <w:rPr>
                <w:szCs w:val="21"/>
              </w:rPr>
            </w:pPr>
          </w:p>
        </w:tc>
        <w:tc>
          <w:tcPr>
            <w:tcW w:w="4161" w:type="dxa"/>
            <w:shd w:val="clear" w:color="auto" w:fill="auto"/>
            <w:vAlign w:val="center"/>
          </w:tcPr>
          <w:p w:rsidR="004B6636" w:rsidRPr="006A481D" w:rsidRDefault="004B6636" w:rsidP="004B6636">
            <w:pPr>
              <w:jc w:val="left"/>
              <w:rPr>
                <w:szCs w:val="21"/>
              </w:rPr>
            </w:pPr>
            <w:r w:rsidRPr="006A481D">
              <w:rPr>
                <w:rFonts w:hint="eastAsia"/>
                <w:szCs w:val="21"/>
              </w:rPr>
              <w:t>与安全生产无关。</w:t>
            </w:r>
          </w:p>
        </w:tc>
      </w:tr>
      <w:tr w:rsidR="004B6636" w:rsidRPr="006A481D" w:rsidTr="004B6636">
        <w:trPr>
          <w:trHeight w:val="607"/>
          <w:jc w:val="center"/>
        </w:trPr>
        <w:tc>
          <w:tcPr>
            <w:tcW w:w="663" w:type="dxa"/>
            <w:vAlign w:val="center"/>
          </w:tcPr>
          <w:p w:rsidR="004B6636" w:rsidRPr="007546CE" w:rsidRDefault="004B6636" w:rsidP="004B6636">
            <w:pPr>
              <w:jc w:val="center"/>
              <w:rPr>
                <w:szCs w:val="21"/>
              </w:rPr>
            </w:pPr>
            <w:r w:rsidRPr="007546CE">
              <w:rPr>
                <w:szCs w:val="21"/>
              </w:rPr>
              <w:t>26</w:t>
            </w:r>
          </w:p>
        </w:tc>
        <w:tc>
          <w:tcPr>
            <w:tcW w:w="987" w:type="dxa"/>
            <w:vAlign w:val="center"/>
          </w:tcPr>
          <w:p w:rsidR="004B6636" w:rsidRPr="006A481D" w:rsidRDefault="004B6636" w:rsidP="004B6636">
            <w:pPr>
              <w:jc w:val="center"/>
              <w:rPr>
                <w:szCs w:val="21"/>
              </w:rPr>
            </w:pPr>
            <w:r w:rsidRPr="006A481D">
              <w:rPr>
                <w:rFonts w:hint="eastAsia"/>
                <w:szCs w:val="21"/>
              </w:rPr>
              <w:t>增加</w:t>
            </w:r>
          </w:p>
        </w:tc>
        <w:tc>
          <w:tcPr>
            <w:tcW w:w="4053" w:type="dxa"/>
            <w:vAlign w:val="center"/>
          </w:tcPr>
          <w:p w:rsidR="004B6636" w:rsidRPr="006A481D" w:rsidRDefault="004B6636" w:rsidP="004B6636">
            <w:pPr>
              <w:jc w:val="center"/>
              <w:rPr>
                <w:szCs w:val="21"/>
              </w:rPr>
            </w:pPr>
          </w:p>
        </w:tc>
        <w:tc>
          <w:tcPr>
            <w:tcW w:w="4039" w:type="dxa"/>
            <w:vAlign w:val="center"/>
          </w:tcPr>
          <w:p w:rsidR="004B6636" w:rsidRPr="006A481D" w:rsidRDefault="004B6636" w:rsidP="004B6636">
            <w:pPr>
              <w:jc w:val="left"/>
              <w:rPr>
                <w:szCs w:val="21"/>
              </w:rPr>
            </w:pPr>
            <w:r w:rsidRPr="006A481D">
              <w:rPr>
                <w:szCs w:val="21"/>
              </w:rPr>
              <w:t xml:space="preserve">11  </w:t>
            </w:r>
            <w:r w:rsidRPr="006A481D">
              <w:rPr>
                <w:szCs w:val="21"/>
              </w:rPr>
              <w:t>应急管理</w:t>
            </w:r>
          </w:p>
          <w:p w:rsidR="004B6636" w:rsidRPr="006A481D" w:rsidRDefault="004B6636" w:rsidP="004B6636">
            <w:pPr>
              <w:jc w:val="left"/>
              <w:rPr>
                <w:szCs w:val="21"/>
              </w:rPr>
            </w:pPr>
            <w:r w:rsidRPr="006A481D">
              <w:rPr>
                <w:szCs w:val="21"/>
              </w:rPr>
              <w:t xml:space="preserve">11.1  </w:t>
            </w:r>
            <w:r w:rsidRPr="006A481D">
              <w:rPr>
                <w:szCs w:val="21"/>
              </w:rPr>
              <w:t>企业应制订本单位的事故应急预案和涂装作业事故应急处置方，配备应急救援人员和必要的救援器材、设备，并定期组织演练。</w:t>
            </w:r>
          </w:p>
          <w:p w:rsidR="004B6636" w:rsidRPr="006A481D" w:rsidRDefault="004B6636" w:rsidP="004B6636">
            <w:pPr>
              <w:jc w:val="left"/>
              <w:rPr>
                <w:szCs w:val="21"/>
              </w:rPr>
            </w:pPr>
            <w:r w:rsidRPr="006A481D">
              <w:rPr>
                <w:szCs w:val="21"/>
              </w:rPr>
              <w:t xml:space="preserve">11.2  </w:t>
            </w:r>
            <w:r w:rsidRPr="006A481D">
              <w:rPr>
                <w:szCs w:val="21"/>
              </w:rPr>
              <w:t>事故应急预案的编写应符合</w:t>
            </w:r>
            <w:r w:rsidRPr="006A481D">
              <w:rPr>
                <w:szCs w:val="21"/>
              </w:rPr>
              <w:t>GB/T 29639</w:t>
            </w:r>
            <w:r w:rsidRPr="006A481D">
              <w:rPr>
                <w:szCs w:val="21"/>
              </w:rPr>
              <w:t>的规定。</w:t>
            </w:r>
          </w:p>
          <w:p w:rsidR="004B6636" w:rsidRPr="006A481D" w:rsidRDefault="004B6636" w:rsidP="004B6636">
            <w:pPr>
              <w:jc w:val="left"/>
              <w:rPr>
                <w:szCs w:val="21"/>
              </w:rPr>
            </w:pPr>
            <w:r w:rsidRPr="006A481D">
              <w:rPr>
                <w:szCs w:val="21"/>
              </w:rPr>
              <w:t xml:space="preserve">11.3  </w:t>
            </w:r>
            <w:r w:rsidRPr="006A481D">
              <w:rPr>
                <w:szCs w:val="21"/>
              </w:rPr>
              <w:t>应急救援物资配备应符合</w:t>
            </w:r>
            <w:r w:rsidRPr="006A481D">
              <w:rPr>
                <w:szCs w:val="21"/>
              </w:rPr>
              <w:t>GB 30077</w:t>
            </w:r>
            <w:r w:rsidRPr="006A481D">
              <w:rPr>
                <w:szCs w:val="21"/>
              </w:rPr>
              <w:t>的规定。</w:t>
            </w:r>
          </w:p>
          <w:p w:rsidR="004B6636" w:rsidRPr="006A481D" w:rsidRDefault="004B6636" w:rsidP="004B6636">
            <w:pPr>
              <w:jc w:val="left"/>
              <w:rPr>
                <w:szCs w:val="21"/>
              </w:rPr>
            </w:pPr>
            <w:r w:rsidRPr="006A481D">
              <w:rPr>
                <w:szCs w:val="21"/>
              </w:rPr>
              <w:t xml:space="preserve">11.4  </w:t>
            </w:r>
            <w:r w:rsidRPr="006A481D">
              <w:rPr>
                <w:szCs w:val="21"/>
              </w:rPr>
              <w:t>涂料配制操作人员、喷涂操作人员应穿戴防护工作服及乳胶手套或布手套、护目镜、口罩等防护用品；涂覆操作工应穿戴工作服、乳胶手套或布手套等防护用品。</w:t>
            </w:r>
          </w:p>
        </w:tc>
        <w:tc>
          <w:tcPr>
            <w:tcW w:w="4161" w:type="dxa"/>
            <w:shd w:val="clear" w:color="auto" w:fill="auto"/>
            <w:vAlign w:val="center"/>
          </w:tcPr>
          <w:p w:rsidR="004B6636" w:rsidRPr="006A481D" w:rsidRDefault="004B6636" w:rsidP="004B6636">
            <w:pPr>
              <w:jc w:val="left"/>
              <w:rPr>
                <w:szCs w:val="21"/>
              </w:rPr>
            </w:pPr>
            <w:r w:rsidRPr="006A481D">
              <w:rPr>
                <w:rFonts w:hint="eastAsia"/>
                <w:szCs w:val="21"/>
              </w:rPr>
              <w:t>比较系统的对企业安全生产管理，劳保佩戴，应急预案及处理做出了规定，便于企业操作执行。</w:t>
            </w:r>
          </w:p>
        </w:tc>
      </w:tr>
    </w:tbl>
    <w:p w:rsidR="004B6636" w:rsidRDefault="004B6636" w:rsidP="004B6636">
      <w:pPr>
        <w:rPr>
          <w:rFonts w:hAnsi="黑体"/>
          <w:sz w:val="32"/>
          <w:szCs w:val="32"/>
        </w:rPr>
        <w:sectPr w:rsidR="004B6636">
          <w:footerReference w:type="default" r:id="rId27"/>
          <w:footerReference w:type="first" r:id="rId28"/>
          <w:pgSz w:w="16839" w:h="11907" w:orient="landscape"/>
          <w:pgMar w:top="1417" w:right="1560" w:bottom="1701" w:left="1560" w:header="1418" w:footer="850" w:gutter="0"/>
          <w:cols w:space="0"/>
          <w:titlePg/>
          <w:docGrid w:type="lines" w:linePitch="313"/>
        </w:sectPr>
      </w:pPr>
      <w:r>
        <w:rPr>
          <w:rFonts w:hAnsi="黑体" w:hint="eastAsia"/>
          <w:sz w:val="32"/>
          <w:szCs w:val="32"/>
        </w:rPr>
        <w:br w:type="page"/>
      </w:r>
    </w:p>
    <w:p w:rsidR="004B6636" w:rsidRDefault="004B6636" w:rsidP="004B6636">
      <w:pPr>
        <w:pStyle w:val="affff2"/>
        <w:spacing w:beforeLines="50" w:before="156" w:afterLines="50" w:after="156" w:line="560" w:lineRule="exact"/>
        <w:jc w:val="both"/>
        <w:rPr>
          <w:rFonts w:hAnsi="黑体"/>
        </w:rPr>
      </w:pPr>
      <w:r>
        <w:rPr>
          <w:rFonts w:hAnsi="黑体" w:hint="eastAsia"/>
          <w:szCs w:val="32"/>
        </w:rPr>
        <w:lastRenderedPageBreak/>
        <w:t>三、与国际、国外有关法律法规和标准水平的对比分析</w:t>
      </w:r>
    </w:p>
    <w:p w:rsidR="004B6636" w:rsidRPr="00621277" w:rsidRDefault="004B6636" w:rsidP="004B6636">
      <w:pPr>
        <w:ind w:firstLineChars="200" w:firstLine="560"/>
        <w:rPr>
          <w:rFonts w:ascii="仿宋" w:eastAsia="仿宋" w:hAnsi="仿宋" w:cs="仿宋"/>
          <w:sz w:val="28"/>
          <w:szCs w:val="28"/>
        </w:rPr>
      </w:pPr>
      <w:r w:rsidRPr="00621277">
        <w:rPr>
          <w:rFonts w:ascii="仿宋" w:eastAsia="仿宋" w:hAnsi="仿宋" w:cs="仿宋" w:hint="eastAsia"/>
          <w:sz w:val="28"/>
          <w:szCs w:val="28"/>
        </w:rPr>
        <w:t>起草小组没有收集到国际国外有关标准和资料。</w:t>
      </w:r>
    </w:p>
    <w:p w:rsidR="004B6636" w:rsidRDefault="004B6636" w:rsidP="004B6636">
      <w:pPr>
        <w:pStyle w:val="affff2"/>
        <w:spacing w:beforeLines="50" w:before="156" w:afterLines="50" w:after="156" w:line="560" w:lineRule="exact"/>
        <w:jc w:val="both"/>
        <w:rPr>
          <w:rFonts w:hAnsi="黑体"/>
        </w:rPr>
      </w:pPr>
      <w:r>
        <w:rPr>
          <w:rFonts w:hAnsi="黑体" w:hint="eastAsia"/>
          <w:szCs w:val="32"/>
        </w:rPr>
        <w:t>四、与有关法律、法规和标准的关系</w:t>
      </w:r>
    </w:p>
    <w:p w:rsidR="004B6636" w:rsidRPr="00621277" w:rsidRDefault="004B6636" w:rsidP="004B6636">
      <w:pPr>
        <w:ind w:firstLineChars="200" w:firstLine="560"/>
        <w:rPr>
          <w:rFonts w:ascii="仿宋" w:eastAsia="仿宋" w:hAnsi="仿宋" w:cs="仿宋"/>
          <w:sz w:val="28"/>
          <w:szCs w:val="28"/>
        </w:rPr>
      </w:pPr>
      <w:r w:rsidRPr="00621277">
        <w:rPr>
          <w:rFonts w:ascii="仿宋" w:eastAsia="仿宋" w:hAnsi="仿宋" w:cs="仿宋" w:hint="eastAsia"/>
          <w:sz w:val="28"/>
          <w:szCs w:val="28"/>
        </w:rPr>
        <w:t>本标准与现有标准的关系如下：</w:t>
      </w:r>
    </w:p>
    <w:p w:rsidR="004B6636" w:rsidRPr="00621277" w:rsidRDefault="004B6636" w:rsidP="004B6636">
      <w:pPr>
        <w:ind w:firstLineChars="200" w:firstLine="560"/>
        <w:rPr>
          <w:rFonts w:ascii="仿宋" w:eastAsia="仿宋" w:hAnsi="仿宋" w:cs="仿宋"/>
          <w:sz w:val="28"/>
          <w:szCs w:val="28"/>
        </w:rPr>
      </w:pPr>
      <w:r w:rsidRPr="00621277">
        <w:rPr>
          <w:rFonts w:ascii="仿宋" w:eastAsia="仿宋" w:hAnsi="仿宋" w:cs="仿宋" w:hint="eastAsia"/>
          <w:sz w:val="28"/>
          <w:szCs w:val="28"/>
        </w:rPr>
        <w:t>（1）本标准贯彻执行了国家的有关法律、法规、标准。</w:t>
      </w:r>
    </w:p>
    <w:p w:rsidR="004B6636" w:rsidRPr="00621277" w:rsidRDefault="004B6636" w:rsidP="004B6636">
      <w:pPr>
        <w:ind w:firstLineChars="200" w:firstLine="560"/>
        <w:rPr>
          <w:rFonts w:ascii="仿宋" w:eastAsia="仿宋" w:hAnsi="仿宋" w:cs="仿宋"/>
          <w:sz w:val="28"/>
          <w:szCs w:val="28"/>
        </w:rPr>
      </w:pPr>
      <w:r w:rsidRPr="00621277">
        <w:rPr>
          <w:rFonts w:ascii="仿宋" w:eastAsia="仿宋" w:hAnsi="仿宋" w:cs="仿宋" w:hint="eastAsia"/>
          <w:sz w:val="28"/>
          <w:szCs w:val="28"/>
        </w:rPr>
        <w:t>（2）本标准按</w:t>
      </w:r>
      <w:r w:rsidRPr="00621277">
        <w:rPr>
          <w:rFonts w:ascii="仿宋_GB2312" w:eastAsia="仿宋_GB2312" w:hAnsi="宋体" w:hint="eastAsia"/>
          <w:sz w:val="28"/>
          <w:szCs w:val="28"/>
        </w:rPr>
        <w:t>GB/T 1.1-2020《标准化工作导则 第1部分：标准化文件的结构和起草规则》</w:t>
      </w:r>
      <w:r w:rsidRPr="00621277">
        <w:rPr>
          <w:rFonts w:ascii="仿宋" w:eastAsia="仿宋" w:hAnsi="仿宋" w:cs="仿宋" w:hint="eastAsia"/>
          <w:sz w:val="28"/>
          <w:szCs w:val="28"/>
        </w:rPr>
        <w:t>给出的规则编制。</w:t>
      </w:r>
    </w:p>
    <w:p w:rsidR="004B6636" w:rsidRPr="00621277" w:rsidRDefault="004B6636" w:rsidP="004B6636">
      <w:pPr>
        <w:ind w:firstLineChars="200" w:firstLine="560"/>
        <w:rPr>
          <w:rFonts w:ascii="仿宋" w:eastAsia="仿宋" w:hAnsi="仿宋" w:cs="仿宋"/>
          <w:sz w:val="28"/>
          <w:szCs w:val="28"/>
        </w:rPr>
      </w:pPr>
      <w:r w:rsidRPr="00621277">
        <w:rPr>
          <w:rFonts w:ascii="仿宋" w:eastAsia="仿宋" w:hAnsi="仿宋" w:cs="仿宋" w:hint="eastAsia"/>
          <w:sz w:val="28"/>
          <w:szCs w:val="28"/>
        </w:rPr>
        <w:t>（3）本标准具体条款涉及的国家标准或直接引用，或参照原则，无原则分歧。</w:t>
      </w:r>
    </w:p>
    <w:p w:rsidR="004B6636" w:rsidRPr="00621277" w:rsidRDefault="004B6636" w:rsidP="004B6636">
      <w:pPr>
        <w:ind w:firstLineChars="200" w:firstLine="560"/>
        <w:rPr>
          <w:rFonts w:ascii="仿宋" w:eastAsia="仿宋" w:hAnsi="仿宋" w:cs="仿宋"/>
          <w:sz w:val="28"/>
          <w:szCs w:val="28"/>
        </w:rPr>
      </w:pPr>
      <w:r w:rsidRPr="00621277">
        <w:rPr>
          <w:rFonts w:ascii="仿宋" w:eastAsia="仿宋" w:hAnsi="仿宋" w:cs="仿宋" w:hint="eastAsia"/>
          <w:sz w:val="28"/>
          <w:szCs w:val="28"/>
        </w:rPr>
        <w:t>（4）本标准和《涂装作业安全规程》系列标准、涂装相关安全生产行业标准及其他相关国家标准协调一致。</w:t>
      </w:r>
    </w:p>
    <w:p w:rsidR="004B6636" w:rsidRDefault="004B6636" w:rsidP="004B6636">
      <w:pPr>
        <w:pStyle w:val="affff2"/>
        <w:spacing w:beforeLines="50" w:before="156" w:afterLines="50" w:after="156" w:line="560" w:lineRule="exact"/>
        <w:jc w:val="both"/>
        <w:rPr>
          <w:rFonts w:hAnsi="黑体"/>
        </w:rPr>
      </w:pPr>
      <w:r>
        <w:rPr>
          <w:rFonts w:hAnsi="黑体" w:hint="eastAsia"/>
          <w:szCs w:val="32"/>
        </w:rPr>
        <w:t>五、重大分歧意见处理经过和依据</w:t>
      </w:r>
    </w:p>
    <w:p w:rsidR="004B6636" w:rsidRPr="00621277" w:rsidRDefault="004B6636" w:rsidP="004B6636">
      <w:pPr>
        <w:ind w:firstLineChars="200" w:firstLine="560"/>
        <w:rPr>
          <w:rFonts w:ascii="仿宋" w:eastAsia="仿宋" w:hAnsi="仿宋" w:cs="仿宋"/>
          <w:sz w:val="28"/>
          <w:szCs w:val="28"/>
        </w:rPr>
      </w:pPr>
      <w:r w:rsidRPr="00621277">
        <w:rPr>
          <w:rFonts w:ascii="仿宋" w:eastAsia="仿宋" w:hAnsi="仿宋" w:cs="仿宋" w:hint="eastAsia"/>
          <w:sz w:val="28"/>
          <w:szCs w:val="28"/>
        </w:rPr>
        <w:t>无。</w:t>
      </w:r>
    </w:p>
    <w:p w:rsidR="004B6636" w:rsidRDefault="004B6636" w:rsidP="004B6636">
      <w:pPr>
        <w:pStyle w:val="affff2"/>
        <w:spacing w:beforeLines="50" w:before="156" w:afterLines="50" w:after="156" w:line="560" w:lineRule="exact"/>
        <w:jc w:val="both"/>
        <w:rPr>
          <w:rFonts w:hAnsi="黑体"/>
        </w:rPr>
      </w:pPr>
      <w:r>
        <w:rPr>
          <w:rFonts w:hAnsi="黑体" w:hint="eastAsia"/>
          <w:szCs w:val="32"/>
        </w:rPr>
        <w:t>六、作为强制性标准的建议及理由</w:t>
      </w:r>
    </w:p>
    <w:p w:rsidR="004B6636" w:rsidRPr="00621277" w:rsidRDefault="004B6636" w:rsidP="004B6636">
      <w:pPr>
        <w:ind w:firstLineChars="200" w:firstLine="560"/>
        <w:rPr>
          <w:rFonts w:ascii="仿宋" w:eastAsia="仿宋" w:hAnsi="仿宋" w:cs="仿宋"/>
          <w:sz w:val="28"/>
          <w:szCs w:val="28"/>
        </w:rPr>
      </w:pPr>
      <w:r w:rsidRPr="00621277">
        <w:rPr>
          <w:rFonts w:ascii="仿宋" w:eastAsia="仿宋" w:hAnsi="仿宋" w:cs="仿宋" w:hint="eastAsia"/>
          <w:sz w:val="28"/>
          <w:szCs w:val="28"/>
        </w:rPr>
        <w:t>本标准的执行对从事锌铬（铝）涂层，涂覆作业的前处理、涂覆、固化等工艺安全技术指标提出了明确要求，保证了作业安全生产。</w:t>
      </w:r>
    </w:p>
    <w:p w:rsidR="004B6636" w:rsidRPr="00621277" w:rsidRDefault="004B6636" w:rsidP="004B6636">
      <w:pPr>
        <w:ind w:firstLine="560"/>
        <w:rPr>
          <w:rFonts w:ascii="仿宋" w:eastAsia="仿宋" w:hAnsi="仿宋" w:cs="仿宋"/>
          <w:sz w:val="28"/>
          <w:szCs w:val="28"/>
        </w:rPr>
      </w:pPr>
      <w:r w:rsidRPr="00621277">
        <w:rPr>
          <w:rFonts w:ascii="仿宋" w:eastAsia="仿宋" w:hAnsi="仿宋" w:cs="仿宋" w:hint="eastAsia"/>
          <w:sz w:val="28"/>
          <w:szCs w:val="28"/>
        </w:rPr>
        <w:t>锌铬（铝）涂覆作业为《涂装作业安全规程》系列标准中的一项补充行业标准，本标准更好的贯彻和执行，能保障作业人员生命安全，减少事故发生和财产损失，因此建议本标准为强制性标准。</w:t>
      </w:r>
    </w:p>
    <w:p w:rsidR="004B6636" w:rsidRDefault="004B6636" w:rsidP="004B6636">
      <w:pPr>
        <w:pStyle w:val="affff2"/>
        <w:spacing w:beforeLines="50" w:before="156" w:afterLines="50" w:after="156" w:line="560" w:lineRule="exact"/>
        <w:jc w:val="both"/>
        <w:rPr>
          <w:rFonts w:hAnsi="黑体"/>
        </w:rPr>
      </w:pPr>
      <w:r>
        <w:rPr>
          <w:rFonts w:hAnsi="黑体" w:hint="eastAsia"/>
          <w:szCs w:val="32"/>
        </w:rPr>
        <w:t>七、标准实施日期的建议及依据</w:t>
      </w:r>
    </w:p>
    <w:p w:rsidR="004B6636" w:rsidRDefault="004B6636" w:rsidP="004B6636">
      <w:pPr>
        <w:ind w:firstLineChars="200" w:firstLine="560"/>
        <w:rPr>
          <w:rFonts w:ascii="仿宋" w:eastAsia="仿宋" w:hAnsi="仿宋" w:cs="仿宋"/>
          <w:sz w:val="28"/>
          <w:szCs w:val="28"/>
        </w:rPr>
      </w:pPr>
      <w:r w:rsidRPr="007E0F97">
        <w:rPr>
          <w:rFonts w:ascii="仿宋" w:eastAsia="仿宋" w:hAnsi="仿宋" w:cs="仿宋" w:hint="eastAsia"/>
          <w:sz w:val="28"/>
          <w:szCs w:val="28"/>
        </w:rPr>
        <w:lastRenderedPageBreak/>
        <w:t>本</w:t>
      </w:r>
      <w:r>
        <w:rPr>
          <w:rFonts w:ascii="仿宋" w:eastAsia="仿宋" w:hAnsi="仿宋" w:cs="仿宋" w:hint="eastAsia"/>
          <w:sz w:val="28"/>
          <w:szCs w:val="28"/>
        </w:rPr>
        <w:t>标准</w:t>
      </w:r>
      <w:r w:rsidRPr="007E0F97">
        <w:rPr>
          <w:rFonts w:ascii="仿宋" w:eastAsia="仿宋" w:hAnsi="仿宋" w:cs="仿宋" w:hint="eastAsia"/>
          <w:sz w:val="28"/>
          <w:szCs w:val="28"/>
        </w:rPr>
        <w:t>规定了鳞片状锌（铝）粉/防腐涂层涂装的前处理作业，渗锌作业，涂覆作业，固化作业，表面后涂覆层作业，鳞片状锌（铝）粉/防腐涂料的配制、运输及储存，危险废物管理、应急管理的要求。</w:t>
      </w:r>
      <w:r>
        <w:rPr>
          <w:rFonts w:ascii="仿宋" w:eastAsia="仿宋" w:hAnsi="仿宋" w:cs="仿宋" w:hint="eastAsia"/>
          <w:sz w:val="28"/>
          <w:szCs w:val="28"/>
        </w:rPr>
        <w:t>标准新版本增加了</w:t>
      </w:r>
      <w:r w:rsidRPr="00681CB0">
        <w:rPr>
          <w:rFonts w:ascii="仿宋" w:eastAsia="仿宋" w:hAnsi="仿宋" w:cs="仿宋" w:hint="eastAsia"/>
          <w:sz w:val="28"/>
          <w:szCs w:val="28"/>
        </w:rPr>
        <w:t>可倾斜全自动涂覆机、行星式全自动涂覆机工作区域的安全保护、联锁等规定</w:t>
      </w:r>
      <w:r>
        <w:rPr>
          <w:rFonts w:ascii="仿宋" w:eastAsia="仿宋" w:hAnsi="仿宋" w:cs="仿宋" w:hint="eastAsia"/>
          <w:sz w:val="28"/>
          <w:szCs w:val="28"/>
        </w:rPr>
        <w:t>，</w:t>
      </w:r>
      <w:r w:rsidRPr="00681CB0">
        <w:rPr>
          <w:rFonts w:ascii="仿宋" w:eastAsia="仿宋" w:hAnsi="仿宋" w:cs="仿宋" w:hint="eastAsia"/>
          <w:sz w:val="28"/>
          <w:szCs w:val="28"/>
        </w:rPr>
        <w:t>更改了离心机的安全要求</w:t>
      </w:r>
      <w:r>
        <w:rPr>
          <w:rFonts w:ascii="仿宋" w:eastAsia="仿宋" w:hAnsi="仿宋" w:cs="仿宋" w:hint="eastAsia"/>
          <w:sz w:val="28"/>
          <w:szCs w:val="28"/>
        </w:rPr>
        <w:t>，</w:t>
      </w:r>
      <w:r w:rsidRPr="00681CB0">
        <w:rPr>
          <w:rFonts w:ascii="仿宋" w:eastAsia="仿宋" w:hAnsi="仿宋" w:cs="仿宋" w:hint="eastAsia"/>
          <w:sz w:val="28"/>
          <w:szCs w:val="28"/>
        </w:rPr>
        <w:t>增加了固化炉安全装置的规定</w:t>
      </w:r>
      <w:r>
        <w:rPr>
          <w:rFonts w:ascii="仿宋" w:eastAsia="仿宋" w:hAnsi="仿宋" w:cs="仿宋" w:hint="eastAsia"/>
          <w:sz w:val="28"/>
          <w:szCs w:val="28"/>
        </w:rPr>
        <w:t>，</w:t>
      </w:r>
      <w:r w:rsidRPr="00681CB0">
        <w:rPr>
          <w:rFonts w:ascii="仿宋" w:eastAsia="仿宋" w:hAnsi="仿宋" w:cs="仿宋" w:hint="eastAsia"/>
          <w:sz w:val="28"/>
          <w:szCs w:val="28"/>
        </w:rPr>
        <w:t>增加了转运机械、货运电梯的安全规定</w:t>
      </w:r>
      <w:r>
        <w:rPr>
          <w:rFonts w:ascii="仿宋" w:eastAsia="仿宋" w:hAnsi="仿宋" w:cs="仿宋" w:hint="eastAsia"/>
          <w:sz w:val="28"/>
          <w:szCs w:val="28"/>
        </w:rPr>
        <w:t>，增加了</w:t>
      </w:r>
      <w:r w:rsidRPr="007E0F97">
        <w:rPr>
          <w:rFonts w:ascii="仿宋" w:eastAsia="仿宋" w:hAnsi="仿宋" w:cs="仿宋" w:hint="eastAsia"/>
          <w:sz w:val="28"/>
          <w:szCs w:val="28"/>
        </w:rPr>
        <w:t>危险废物的处置及管理</w:t>
      </w:r>
      <w:r>
        <w:rPr>
          <w:rFonts w:ascii="仿宋" w:eastAsia="仿宋" w:hAnsi="仿宋" w:cs="仿宋" w:hint="eastAsia"/>
          <w:sz w:val="28"/>
          <w:szCs w:val="28"/>
        </w:rPr>
        <w:t>的规定</w:t>
      </w:r>
      <w:r w:rsidRPr="00681CB0">
        <w:rPr>
          <w:rFonts w:ascii="仿宋" w:eastAsia="仿宋" w:hAnsi="仿宋" w:cs="仿宋" w:hint="eastAsia"/>
          <w:sz w:val="28"/>
          <w:szCs w:val="28"/>
        </w:rPr>
        <w:t>，细化了危险废物存放仓库、储存时限、建立台账的要求</w:t>
      </w:r>
      <w:r>
        <w:rPr>
          <w:rFonts w:ascii="仿宋" w:eastAsia="仿宋" w:hAnsi="仿宋" w:cs="仿宋" w:hint="eastAsia"/>
          <w:sz w:val="28"/>
          <w:szCs w:val="28"/>
        </w:rPr>
        <w:t>。</w:t>
      </w:r>
      <w:r w:rsidRPr="007E0F97">
        <w:rPr>
          <w:rFonts w:ascii="仿宋" w:eastAsia="仿宋" w:hAnsi="仿宋" w:cs="仿宋" w:hint="eastAsia"/>
          <w:sz w:val="28"/>
          <w:szCs w:val="28"/>
        </w:rPr>
        <w:t>标准新版本的实施会对企业</w:t>
      </w:r>
      <w:r>
        <w:rPr>
          <w:rFonts w:ascii="仿宋" w:eastAsia="仿宋" w:hAnsi="仿宋" w:cs="仿宋" w:hint="eastAsia"/>
          <w:sz w:val="28"/>
          <w:szCs w:val="28"/>
        </w:rPr>
        <w:t>设备的本质安全、</w:t>
      </w:r>
      <w:r w:rsidRPr="007E0F97">
        <w:rPr>
          <w:rFonts w:ascii="仿宋" w:eastAsia="仿宋" w:hAnsi="仿宋" w:cs="仿宋" w:hint="eastAsia"/>
          <w:sz w:val="28"/>
          <w:szCs w:val="28"/>
        </w:rPr>
        <w:t>安全</w:t>
      </w:r>
      <w:r>
        <w:rPr>
          <w:rFonts w:ascii="仿宋" w:eastAsia="仿宋" w:hAnsi="仿宋" w:cs="仿宋" w:hint="eastAsia"/>
          <w:sz w:val="28"/>
          <w:szCs w:val="28"/>
        </w:rPr>
        <w:t>及应急</w:t>
      </w:r>
      <w:r w:rsidRPr="007E0F97">
        <w:rPr>
          <w:rFonts w:ascii="仿宋" w:eastAsia="仿宋" w:hAnsi="仿宋" w:cs="仿宋" w:hint="eastAsia"/>
          <w:sz w:val="28"/>
          <w:szCs w:val="28"/>
        </w:rPr>
        <w:t>管理的</w:t>
      </w:r>
      <w:r>
        <w:rPr>
          <w:rFonts w:ascii="仿宋" w:eastAsia="仿宋" w:hAnsi="仿宋" w:cs="仿宋" w:hint="eastAsia"/>
          <w:sz w:val="28"/>
          <w:szCs w:val="28"/>
        </w:rPr>
        <w:t>一些</w:t>
      </w:r>
      <w:r w:rsidRPr="007E0F97">
        <w:rPr>
          <w:rFonts w:ascii="仿宋" w:eastAsia="仿宋" w:hAnsi="仿宋" w:cs="仿宋" w:hint="eastAsia"/>
          <w:sz w:val="28"/>
          <w:szCs w:val="28"/>
        </w:rPr>
        <w:t>方面有所提高，</w:t>
      </w:r>
      <w:r>
        <w:rPr>
          <w:rFonts w:ascii="仿宋" w:eastAsia="仿宋" w:hAnsi="仿宋" w:cs="仿宋" w:hint="eastAsia"/>
          <w:sz w:val="28"/>
          <w:szCs w:val="28"/>
        </w:rPr>
        <w:t>但</w:t>
      </w:r>
      <w:r w:rsidRPr="007E0F97">
        <w:rPr>
          <w:rFonts w:ascii="仿宋" w:eastAsia="仿宋" w:hAnsi="仿宋" w:cs="仿宋" w:hint="eastAsia"/>
          <w:sz w:val="28"/>
          <w:szCs w:val="28"/>
        </w:rPr>
        <w:t>基本不增加企业的成本。因此，标准新版本实施的条件是成熟的。建议按照正常的流程发布和实施。</w:t>
      </w:r>
    </w:p>
    <w:p w:rsidR="004B6636" w:rsidRPr="007546CE" w:rsidRDefault="004B6636" w:rsidP="004B6636">
      <w:pPr>
        <w:ind w:firstLineChars="200" w:firstLine="560"/>
        <w:rPr>
          <w:rFonts w:ascii="仿宋" w:eastAsia="仿宋" w:hAnsi="仿宋" w:cs="仿宋"/>
          <w:sz w:val="28"/>
          <w:szCs w:val="28"/>
        </w:rPr>
      </w:pPr>
      <w:r w:rsidRPr="007546CE">
        <w:rPr>
          <w:rFonts w:ascii="仿宋" w:eastAsia="仿宋" w:hAnsi="仿宋" w:cs="仿宋" w:hint="eastAsia"/>
          <w:sz w:val="28"/>
          <w:szCs w:val="28"/>
        </w:rPr>
        <w:t xml:space="preserve">本标准实施过渡期建议如下: </w:t>
      </w:r>
    </w:p>
    <w:p w:rsidR="004B6636" w:rsidRPr="007546CE" w:rsidRDefault="004B6636" w:rsidP="004B6636">
      <w:pPr>
        <w:ind w:firstLineChars="200" w:firstLine="560"/>
        <w:rPr>
          <w:rFonts w:ascii="仿宋" w:eastAsia="仿宋" w:hAnsi="仿宋" w:cs="仿宋"/>
          <w:sz w:val="28"/>
          <w:szCs w:val="28"/>
        </w:rPr>
      </w:pPr>
      <w:r w:rsidRPr="007546CE">
        <w:rPr>
          <w:rFonts w:ascii="仿宋" w:eastAsia="仿宋" w:hAnsi="仿宋" w:cs="仿宋" w:hint="eastAsia"/>
          <w:sz w:val="28"/>
          <w:szCs w:val="28"/>
        </w:rPr>
        <w:t>1)过渡期6-9个月。</w:t>
      </w:r>
    </w:p>
    <w:p w:rsidR="004B6636" w:rsidRDefault="004B6636" w:rsidP="004B6636">
      <w:pPr>
        <w:ind w:firstLineChars="200" w:firstLine="560"/>
        <w:rPr>
          <w:rFonts w:ascii="仿宋" w:eastAsia="仿宋" w:hAnsi="仿宋" w:cs="仿宋"/>
          <w:sz w:val="28"/>
          <w:szCs w:val="28"/>
        </w:rPr>
      </w:pPr>
      <w:r w:rsidRPr="007546CE">
        <w:rPr>
          <w:rFonts w:ascii="仿宋" w:eastAsia="仿宋" w:hAnsi="仿宋" w:cs="仿宋" w:hint="eastAsia"/>
          <w:sz w:val="28"/>
          <w:szCs w:val="28"/>
        </w:rPr>
        <w:t>2）过渡期之间，继续执行原标准</w:t>
      </w:r>
      <w:r>
        <w:rPr>
          <w:rFonts w:ascii="仿宋" w:eastAsia="仿宋" w:hAnsi="仿宋" w:cs="仿宋" w:hint="eastAsia"/>
          <w:sz w:val="28"/>
          <w:szCs w:val="28"/>
        </w:rPr>
        <w:t>AQ 5213</w:t>
      </w:r>
      <w:r w:rsidRPr="007546CE">
        <w:rPr>
          <w:rFonts w:ascii="仿宋" w:eastAsia="仿宋" w:hAnsi="仿宋" w:cs="仿宋" w:hint="eastAsia"/>
          <w:sz w:val="28"/>
          <w:szCs w:val="28"/>
        </w:rPr>
        <w:t>—</w:t>
      </w:r>
      <w:r>
        <w:rPr>
          <w:rFonts w:ascii="仿宋" w:eastAsia="仿宋" w:hAnsi="仿宋" w:cs="仿宋" w:hint="eastAsia"/>
          <w:sz w:val="28"/>
          <w:szCs w:val="28"/>
        </w:rPr>
        <w:t>2011</w:t>
      </w:r>
      <w:r w:rsidRPr="007546CE">
        <w:rPr>
          <w:rFonts w:ascii="仿宋" w:eastAsia="仿宋" w:hAnsi="仿宋" w:cs="仿宋" w:hint="eastAsia"/>
          <w:sz w:val="28"/>
          <w:szCs w:val="28"/>
        </w:rPr>
        <w:t>《鳞片状锌(铝)粉/防腐涂层涂装作业安全规定》，以保障广大涂装作业人员的生命安全，减少事故发生。</w:t>
      </w:r>
    </w:p>
    <w:p w:rsidR="004B6636" w:rsidRPr="00621277" w:rsidRDefault="004B6636" w:rsidP="004B6636">
      <w:pPr>
        <w:ind w:firstLineChars="200" w:firstLine="560"/>
        <w:rPr>
          <w:rFonts w:ascii="仿宋" w:eastAsia="仿宋" w:hAnsi="仿宋" w:cs="仿宋"/>
          <w:sz w:val="28"/>
          <w:szCs w:val="28"/>
        </w:rPr>
      </w:pPr>
      <w:r w:rsidRPr="00621277">
        <w:rPr>
          <w:rFonts w:ascii="仿宋" w:eastAsia="仿宋" w:hAnsi="仿宋" w:cs="仿宋" w:hint="eastAsia"/>
          <w:sz w:val="28"/>
          <w:szCs w:val="28"/>
        </w:rPr>
        <w:t>通过标准的贯彻实施，规范锌铬（铝）行业安全作业，保障从业人员的安全。</w:t>
      </w:r>
    </w:p>
    <w:p w:rsidR="004B6636" w:rsidRDefault="004B6636" w:rsidP="004B6636">
      <w:pPr>
        <w:pStyle w:val="affff2"/>
        <w:spacing w:beforeLines="50" w:before="156" w:afterLines="50" w:after="156" w:line="560" w:lineRule="exact"/>
        <w:jc w:val="both"/>
        <w:rPr>
          <w:rFonts w:hAnsi="黑体"/>
        </w:rPr>
      </w:pPr>
      <w:r>
        <w:rPr>
          <w:rFonts w:hAnsi="黑体" w:hint="eastAsia"/>
          <w:szCs w:val="32"/>
        </w:rPr>
        <w:t>八、实施标准的有关政策措施</w:t>
      </w:r>
    </w:p>
    <w:p w:rsidR="004B6636" w:rsidRPr="00621277" w:rsidRDefault="004B6636" w:rsidP="004B6636">
      <w:pPr>
        <w:ind w:firstLineChars="200" w:firstLine="560"/>
        <w:rPr>
          <w:rFonts w:ascii="仿宋" w:eastAsia="仿宋" w:hAnsi="仿宋" w:cs="仿宋"/>
          <w:sz w:val="28"/>
          <w:szCs w:val="28"/>
        </w:rPr>
      </w:pPr>
      <w:r w:rsidRPr="00621277">
        <w:rPr>
          <w:rFonts w:ascii="仿宋" w:eastAsia="仿宋" w:hAnsi="仿宋" w:cs="仿宋" w:hint="eastAsia"/>
          <w:sz w:val="28"/>
          <w:szCs w:val="28"/>
        </w:rPr>
        <w:t>建议国家标准化管理委员会、国家应急管理部、全国安标委通过文件、网站及企业间、行业协会的宣传、技术交流、年会、培训等方式向锌铬（铝）涂层行业的设备制造，水性涂料生产，涂覆加工等企业宣传、</w:t>
      </w:r>
      <w:r w:rsidRPr="00621277">
        <w:rPr>
          <w:rFonts w:ascii="仿宋" w:eastAsia="仿宋" w:hAnsi="仿宋" w:cs="仿宋" w:hint="eastAsia"/>
          <w:sz w:val="28"/>
          <w:szCs w:val="28"/>
        </w:rPr>
        <w:lastRenderedPageBreak/>
        <w:t>培训，促进标准尽快执行落地。</w:t>
      </w:r>
    </w:p>
    <w:p w:rsidR="004B6636" w:rsidRDefault="004B6636" w:rsidP="004B6636">
      <w:pPr>
        <w:pStyle w:val="affff2"/>
        <w:spacing w:beforeLines="50" w:before="156" w:afterLines="50" w:after="156" w:line="560" w:lineRule="exact"/>
        <w:jc w:val="both"/>
        <w:rPr>
          <w:rFonts w:hAnsi="黑体"/>
        </w:rPr>
      </w:pPr>
      <w:r>
        <w:rPr>
          <w:rFonts w:hAnsi="黑体" w:hint="eastAsia"/>
          <w:szCs w:val="32"/>
        </w:rPr>
        <w:t>九、废止现行有关标准的建议</w:t>
      </w:r>
    </w:p>
    <w:p w:rsidR="004B6636" w:rsidRPr="00621277" w:rsidRDefault="004B6636" w:rsidP="004B6636">
      <w:pPr>
        <w:ind w:firstLineChars="200" w:firstLine="560"/>
        <w:rPr>
          <w:rFonts w:ascii="仿宋" w:eastAsia="仿宋" w:hAnsi="仿宋" w:cs="仿宋"/>
          <w:sz w:val="28"/>
          <w:szCs w:val="28"/>
        </w:rPr>
      </w:pPr>
      <w:r w:rsidRPr="00621277">
        <w:rPr>
          <w:rFonts w:ascii="仿宋" w:eastAsia="仿宋" w:hAnsi="仿宋" w:cs="仿宋" w:hint="eastAsia"/>
          <w:sz w:val="28"/>
          <w:szCs w:val="28"/>
        </w:rPr>
        <w:t>本标准AQ 5213-2011于7月12日首次发布，本次为第一次修订，建议修订版发布日即废止本标准2011年版。</w:t>
      </w:r>
    </w:p>
    <w:p w:rsidR="004B6636" w:rsidRDefault="004B6636" w:rsidP="004B6636">
      <w:pPr>
        <w:pStyle w:val="affff2"/>
        <w:spacing w:beforeLines="50" w:before="156" w:afterLines="50" w:after="156" w:line="560" w:lineRule="exact"/>
        <w:jc w:val="both"/>
        <w:rPr>
          <w:rFonts w:hAnsi="黑体"/>
        </w:rPr>
      </w:pPr>
      <w:r>
        <w:rPr>
          <w:rFonts w:hAnsi="黑体" w:hint="eastAsia"/>
          <w:szCs w:val="32"/>
        </w:rPr>
        <w:t>十、涉及专利的有关说明</w:t>
      </w:r>
    </w:p>
    <w:p w:rsidR="004B6636" w:rsidRPr="00621277" w:rsidRDefault="004B6636" w:rsidP="004B6636">
      <w:pPr>
        <w:ind w:firstLineChars="200" w:firstLine="560"/>
        <w:rPr>
          <w:rFonts w:ascii="仿宋" w:eastAsia="仿宋" w:hAnsi="仿宋" w:cs="仿宋"/>
          <w:sz w:val="28"/>
          <w:szCs w:val="28"/>
        </w:rPr>
      </w:pPr>
      <w:r w:rsidRPr="00621277">
        <w:rPr>
          <w:rFonts w:ascii="仿宋" w:eastAsia="仿宋" w:hAnsi="仿宋" w:cs="仿宋" w:hint="eastAsia"/>
          <w:sz w:val="28"/>
          <w:szCs w:val="28"/>
        </w:rPr>
        <w:t>本标准不涉及专利。</w:t>
      </w:r>
    </w:p>
    <w:p w:rsidR="004B6636" w:rsidRDefault="004B6636" w:rsidP="004B6636">
      <w:pPr>
        <w:pStyle w:val="affff2"/>
        <w:spacing w:beforeLines="50" w:before="156" w:afterLines="50" w:after="156" w:line="560" w:lineRule="exact"/>
        <w:jc w:val="both"/>
        <w:rPr>
          <w:rFonts w:hAnsi="黑体"/>
        </w:rPr>
      </w:pPr>
      <w:r>
        <w:rPr>
          <w:rFonts w:hAnsi="黑体" w:hint="eastAsia"/>
          <w:szCs w:val="32"/>
        </w:rPr>
        <w:t>十一、标准所涉及的产品、过程和服务目录</w:t>
      </w:r>
    </w:p>
    <w:p w:rsidR="004B6636" w:rsidRPr="00621277" w:rsidRDefault="004B6636" w:rsidP="004B6636">
      <w:pPr>
        <w:ind w:firstLineChars="200" w:firstLine="560"/>
        <w:rPr>
          <w:rFonts w:ascii="仿宋" w:eastAsia="仿宋" w:hAnsi="仿宋" w:cs="仿宋"/>
          <w:sz w:val="28"/>
          <w:szCs w:val="28"/>
        </w:rPr>
      </w:pPr>
      <w:r w:rsidRPr="00621277">
        <w:rPr>
          <w:rFonts w:ascii="仿宋" w:eastAsia="仿宋" w:hAnsi="仿宋" w:cs="仿宋" w:hint="eastAsia"/>
          <w:sz w:val="28"/>
          <w:szCs w:val="28"/>
        </w:rPr>
        <w:t>锌铬（铝）涂层所需涂装设备、水性锌铬（铝）涂料，涂覆加工过程的前处理、涂覆、固化等工艺过程。</w:t>
      </w:r>
    </w:p>
    <w:p w:rsidR="004B6636" w:rsidRDefault="004B6636" w:rsidP="004B6636">
      <w:pPr>
        <w:pStyle w:val="affff2"/>
        <w:spacing w:beforeLines="50" w:before="156" w:afterLines="50" w:after="156" w:line="560" w:lineRule="exact"/>
        <w:jc w:val="both"/>
        <w:rPr>
          <w:rFonts w:hAnsi="黑体"/>
        </w:rPr>
      </w:pPr>
      <w:r>
        <w:rPr>
          <w:rFonts w:hAnsi="黑体" w:hint="eastAsia"/>
          <w:szCs w:val="32"/>
        </w:rPr>
        <w:t>十二、其他应予以说明的事项</w:t>
      </w:r>
    </w:p>
    <w:p w:rsidR="004B6636" w:rsidRPr="00621277" w:rsidRDefault="004B6636" w:rsidP="004B6636">
      <w:pPr>
        <w:ind w:firstLineChars="200" w:firstLine="560"/>
        <w:rPr>
          <w:sz w:val="28"/>
          <w:szCs w:val="28"/>
        </w:rPr>
      </w:pPr>
      <w:r w:rsidRPr="00621277">
        <w:rPr>
          <w:rFonts w:ascii="仿宋" w:eastAsia="仿宋" w:hAnsi="仿宋" w:cs="仿宋" w:hint="eastAsia"/>
          <w:sz w:val="28"/>
          <w:szCs w:val="28"/>
        </w:rPr>
        <w:t>无。</w:t>
      </w:r>
    </w:p>
    <w:p w:rsidR="004B6636" w:rsidRDefault="004B6636" w:rsidP="004B6636"/>
    <w:p w:rsidR="00D2141C" w:rsidRDefault="00D2141C" w:rsidP="00D2141C">
      <w:pPr>
        <w:pStyle w:val="afffd"/>
        <w:spacing w:line="440" w:lineRule="exact"/>
        <w:rPr>
          <w:rFonts w:asciiTheme="minorEastAsia" w:eastAsiaTheme="minorEastAsia" w:hAnsiTheme="minorEastAsia"/>
          <w:color w:val="FF0000"/>
          <w:sz w:val="32"/>
          <w:szCs w:val="32"/>
        </w:rPr>
      </w:pPr>
    </w:p>
    <w:p w:rsidR="004B6636" w:rsidRDefault="004B6636" w:rsidP="00D2141C">
      <w:pPr>
        <w:pStyle w:val="afffd"/>
        <w:spacing w:line="440" w:lineRule="exact"/>
        <w:rPr>
          <w:rFonts w:asciiTheme="minorEastAsia" w:eastAsiaTheme="minorEastAsia" w:hAnsiTheme="minorEastAsia"/>
          <w:color w:val="FF0000"/>
          <w:sz w:val="32"/>
          <w:szCs w:val="32"/>
        </w:rPr>
      </w:pPr>
    </w:p>
    <w:p w:rsidR="004B6636" w:rsidRDefault="004B6636" w:rsidP="00D2141C">
      <w:pPr>
        <w:pStyle w:val="afffd"/>
        <w:spacing w:line="440" w:lineRule="exact"/>
        <w:rPr>
          <w:rFonts w:asciiTheme="minorEastAsia" w:eastAsiaTheme="minorEastAsia" w:hAnsiTheme="minorEastAsia"/>
          <w:color w:val="FF0000"/>
          <w:sz w:val="32"/>
          <w:szCs w:val="32"/>
        </w:rPr>
      </w:pPr>
    </w:p>
    <w:p w:rsidR="004B6636" w:rsidRPr="004B6636" w:rsidRDefault="004B6636" w:rsidP="00D2141C">
      <w:pPr>
        <w:pStyle w:val="afffd"/>
        <w:spacing w:line="440" w:lineRule="exact"/>
        <w:rPr>
          <w:rFonts w:asciiTheme="minorEastAsia" w:eastAsiaTheme="minorEastAsia" w:hAnsiTheme="minorEastAsia" w:hint="eastAsia"/>
          <w:color w:val="FF0000"/>
          <w:sz w:val="32"/>
          <w:szCs w:val="32"/>
        </w:rPr>
      </w:pPr>
    </w:p>
    <w:sectPr w:rsidR="004B6636" w:rsidRPr="004B6636" w:rsidSect="00D2141C">
      <w:pgSz w:w="11907" w:h="16839"/>
      <w:pgMar w:top="1560" w:right="1701" w:bottom="1560" w:left="1418" w:header="1418" w:footer="851"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8F9" w:rsidRDefault="00EB08F9" w:rsidP="00D77495">
      <w:r>
        <w:separator/>
      </w:r>
    </w:p>
  </w:endnote>
  <w:endnote w:type="continuationSeparator" w:id="0">
    <w:p w:rsidR="00EB08F9" w:rsidRDefault="00EB08F9" w:rsidP="00D77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636" w:rsidRDefault="004B6636">
    <w:pPr>
      <w:pStyle w:val="affd"/>
      <w:rPr>
        <w:rStyle w:val="aff7"/>
      </w:rPr>
    </w:pPr>
    <w:r>
      <w:rPr>
        <w:rStyle w:val="aff7"/>
      </w:rPr>
      <w:fldChar w:fldCharType="begin"/>
    </w:r>
    <w:r>
      <w:rPr>
        <w:rStyle w:val="aff7"/>
      </w:rPr>
      <w:instrText xml:space="preserve">PAGE  </w:instrText>
    </w:r>
    <w:r>
      <w:rPr>
        <w:rStyle w:val="aff7"/>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636" w:rsidRDefault="004B6636">
    <w:pPr>
      <w:pStyle w:val="aff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636" w:rsidRDefault="004B6636">
    <w:pPr>
      <w:pStyle w:val="aff1"/>
      <w:jc w:val="center"/>
    </w:pPr>
    <w:r>
      <w:pict>
        <v:shapetype id="_x0000_t202" coordsize="21600,21600" o:spt="202" path="m,l,21600r21600,l21600,xe">
          <v:stroke joinstyle="miter"/>
          <v:path gradientshapeok="t" o:connecttype="rect"/>
        </v:shapetype>
        <v:shape id="_x0000_s2053" type="#_x0000_t202" style="position:absolute;left:0;text-align:left;margin-left:0;margin-top:0;width:2in;height:2in;z-index:251661312;mso-wrap-style:none;mso-position-horizontal:center;mso-position-horizontal-relative:margin" filled="f" stroked="f">
          <v:textbox style="mso-fit-shape-to-text:t" inset="0,0,0,0">
            <w:txbxContent>
              <w:p w:rsidR="004B6636" w:rsidRDefault="004B6636">
                <w:pPr>
                  <w:pStyle w:val="aff1"/>
                  <w:jc w:val="center"/>
                </w:pPr>
                <w:r>
                  <w:fldChar w:fldCharType="begin"/>
                </w:r>
                <w:r>
                  <w:instrText xml:space="preserve"> PAGE   \* MERGEFORMAT </w:instrText>
                </w:r>
                <w:r>
                  <w:fldChar w:fldCharType="separate"/>
                </w:r>
                <w:r w:rsidR="008619A6" w:rsidRPr="008619A6">
                  <w:rPr>
                    <w:noProof/>
                    <w:lang w:val="zh-CN"/>
                  </w:rPr>
                  <w:t>1</w:t>
                </w:r>
                <w:r>
                  <w:rPr>
                    <w:lang w:val="zh-CN"/>
                  </w:rPr>
                  <w:fldChar w:fldCharType="end"/>
                </w:r>
              </w:p>
            </w:txbxContent>
          </v:textbox>
          <w10:wrap anchorx="margin"/>
        </v:shape>
      </w:pict>
    </w:r>
  </w:p>
  <w:p w:rsidR="004B6636" w:rsidRDefault="004B6636">
    <w:pPr>
      <w:pStyle w:val="aff1"/>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636" w:rsidRDefault="004B6636">
    <w:pPr>
      <w:pStyle w:val="aff1"/>
    </w:pPr>
    <w:r>
      <w:pict>
        <v:shapetype id="_x0000_t202" coordsize="21600,21600" o:spt="202" path="m,l,21600r21600,l21600,xe">
          <v:stroke joinstyle="miter"/>
          <v:path gradientshapeok="t" o:connecttype="rect"/>
        </v:shapetype>
        <v:shape id="_x0000_s2054" type="#_x0000_t202" style="position:absolute;left:0;text-align:left;margin-left:0;margin-top:0;width:2in;height:2in;z-index:251662336;mso-wrap-style:none;mso-position-horizontal:center;mso-position-horizontal-relative:margin" filled="f" stroked="f">
          <v:textbox style="mso-fit-shape-to-text:t" inset="0,0,0,0">
            <w:txbxContent>
              <w:p w:rsidR="004B6636" w:rsidRDefault="004B6636">
                <w:pPr>
                  <w:pStyle w:val="aff1"/>
                </w:pPr>
                <w:r>
                  <w:fldChar w:fldCharType="begin"/>
                </w:r>
                <w:r>
                  <w:instrText xml:space="preserve"> PAGE  \* MERGEFORMAT </w:instrText>
                </w:r>
                <w:r>
                  <w:fldChar w:fldCharType="separate"/>
                </w:r>
                <w:r w:rsidR="008619A6">
                  <w:rPr>
                    <w:noProof/>
                  </w:rPr>
                  <w:t>7</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636" w:rsidRDefault="004B6636">
    <w:pPr>
      <w:pStyle w:val="affe"/>
      <w:rPr>
        <w:rStyle w:val="aff7"/>
      </w:rPr>
    </w:pPr>
    <w:r>
      <w:rPr>
        <w:rStyle w:val="aff7"/>
      </w:rPr>
      <w:fldChar w:fldCharType="begin"/>
    </w:r>
    <w:r>
      <w:rPr>
        <w:rStyle w:val="aff7"/>
      </w:rPr>
      <w:instrText xml:space="preserve">PAGE  </w:instrText>
    </w:r>
    <w:r>
      <w:rPr>
        <w:rStyle w:val="aff7"/>
      </w:rPr>
      <w:fldChar w:fldCharType="separate"/>
    </w:r>
    <w:r>
      <w:rPr>
        <w:rStyle w:val="aff7"/>
      </w:rPr>
      <w:t>1</w:t>
    </w:r>
    <w:r>
      <w:rPr>
        <w:rStyle w:val="aff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636" w:rsidRDefault="004B6636">
    <w:pPr>
      <w:pStyle w:val="affd"/>
      <w:rPr>
        <w:rStyle w:val="aff7"/>
        <w:b/>
      </w:rPr>
    </w:pPr>
    <w:r>
      <w:rPr>
        <w:rStyle w:val="aff7"/>
        <w:b/>
      </w:rPr>
      <w:fldChar w:fldCharType="begin"/>
    </w:r>
    <w:r>
      <w:rPr>
        <w:rStyle w:val="aff7"/>
        <w:b/>
      </w:rPr>
      <w:instrText xml:space="preserve">PAGE  </w:instrText>
    </w:r>
    <w:r>
      <w:rPr>
        <w:rStyle w:val="aff7"/>
        <w:b/>
      </w:rPr>
      <w:fldChar w:fldCharType="separate"/>
    </w:r>
    <w:r>
      <w:rPr>
        <w:rStyle w:val="aff7"/>
        <w:b/>
      </w:rPr>
      <w:t>II</w:t>
    </w:r>
    <w:r>
      <w:rPr>
        <w:rStyle w:val="aff7"/>
        <w:b/>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636" w:rsidRDefault="004B6636">
    <w:pPr>
      <w:pStyle w:val="affe"/>
      <w:rPr>
        <w:rStyle w:val="aff7"/>
        <w:b/>
      </w:rPr>
    </w:pPr>
    <w:r>
      <w:rPr>
        <w:rStyle w:val="aff7"/>
        <w:b/>
      </w:rPr>
      <w:fldChar w:fldCharType="begin"/>
    </w:r>
    <w:r>
      <w:rPr>
        <w:rStyle w:val="aff7"/>
        <w:b/>
      </w:rPr>
      <w:instrText xml:space="preserve">PAGE  </w:instrText>
    </w:r>
    <w:r>
      <w:rPr>
        <w:rStyle w:val="aff7"/>
        <w:b/>
      </w:rPr>
      <w:fldChar w:fldCharType="separate"/>
    </w:r>
    <w:r w:rsidR="008619A6">
      <w:rPr>
        <w:rStyle w:val="aff7"/>
        <w:b/>
        <w:noProof/>
      </w:rPr>
      <w:t>I</w:t>
    </w:r>
    <w:r>
      <w:rPr>
        <w:rStyle w:val="aff7"/>
        <w:b/>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636" w:rsidRDefault="004B6636">
    <w:pPr>
      <w:pStyle w:val="affd"/>
      <w:rPr>
        <w:rStyle w:val="aff7"/>
        <w:b/>
      </w:rPr>
    </w:pPr>
    <w:r>
      <w:pict>
        <v:shapetype id="_x0000_t202" coordsize="21600,21600" o:spt="202" path="m,l,21600r21600,l21600,xe">
          <v:stroke joinstyle="miter"/>
          <v:path gradientshapeok="t" o:connecttype="rect"/>
        </v:shapetype>
        <v:shape id="_x0000_s2050" type="#_x0000_t202" style="position:absolute;margin-left:694.4pt;margin-top:0;width:2in;height:2in;z-index:251659264;mso-wrap-style:none;mso-position-horizontal:right;mso-position-horizontal-relative:margin" filled="f" stroked="f">
          <v:textbox style="mso-fit-shape-to-text:t" inset="0,0,0,0">
            <w:txbxContent>
              <w:p w:rsidR="004B6636" w:rsidRDefault="004B6636">
                <w:pPr>
                  <w:pStyle w:val="affd"/>
                </w:pPr>
                <w:r>
                  <w:rPr>
                    <w:rStyle w:val="aff7"/>
                    <w:b/>
                  </w:rPr>
                  <w:fldChar w:fldCharType="begin"/>
                </w:r>
                <w:r>
                  <w:rPr>
                    <w:rStyle w:val="aff7"/>
                    <w:b/>
                  </w:rPr>
                  <w:instrText xml:space="preserve">PAGE  </w:instrText>
                </w:r>
                <w:r>
                  <w:rPr>
                    <w:rStyle w:val="aff7"/>
                    <w:b/>
                  </w:rPr>
                  <w:fldChar w:fldCharType="separate"/>
                </w:r>
                <w:r>
                  <w:rPr>
                    <w:rStyle w:val="aff7"/>
                    <w:b/>
                    <w:noProof/>
                  </w:rPr>
                  <w:t>IV</w:t>
                </w:r>
                <w:r>
                  <w:rPr>
                    <w:rStyle w:val="aff7"/>
                    <w:b/>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636" w:rsidRDefault="004B6636">
    <w:pPr>
      <w:pStyle w:val="affe"/>
      <w:rPr>
        <w:rStyle w:val="aff7"/>
        <w:b/>
      </w:rPr>
    </w:pPr>
    <w:r>
      <w:pict>
        <v:shapetype id="_x0000_t202" coordsize="21600,21600" o:spt="202" path="m,l,21600r21600,l21600,xe">
          <v:stroke joinstyle="miter"/>
          <v:path gradientshapeok="t" o:connecttype="rect"/>
        </v:shapetype>
        <v:shape id="_x0000_s2049" type="#_x0000_t202" style="position:absolute;left:0;text-align:left;margin-left:694.4pt;margin-top:0;width:2in;height:2in;z-index:251658240;mso-wrap-style:none;mso-position-horizontal:right;mso-position-horizontal-relative:margin" filled="f" stroked="f">
          <v:textbox style="mso-fit-shape-to-text:t" inset="0,0,0,0">
            <w:txbxContent>
              <w:p w:rsidR="004B6636" w:rsidRDefault="004B6636">
                <w:pPr>
                  <w:pStyle w:val="affe"/>
                </w:pPr>
                <w:r>
                  <w:rPr>
                    <w:rStyle w:val="aff7"/>
                    <w:b/>
                  </w:rPr>
                  <w:fldChar w:fldCharType="begin"/>
                </w:r>
                <w:r>
                  <w:rPr>
                    <w:rStyle w:val="aff7"/>
                    <w:b/>
                  </w:rPr>
                  <w:instrText xml:space="preserve">PAGE  </w:instrText>
                </w:r>
                <w:r>
                  <w:rPr>
                    <w:rStyle w:val="aff7"/>
                    <w:b/>
                  </w:rPr>
                  <w:fldChar w:fldCharType="separate"/>
                </w:r>
                <w:r w:rsidR="00734FCA">
                  <w:rPr>
                    <w:rStyle w:val="aff7"/>
                    <w:b/>
                    <w:noProof/>
                  </w:rPr>
                  <w:t>III</w:t>
                </w:r>
                <w:r>
                  <w:rPr>
                    <w:rStyle w:val="aff7"/>
                    <w:b/>
                  </w:rPr>
                  <w:fldChar w:fldCharType="end"/>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636" w:rsidRDefault="004B6636">
    <w:pPr>
      <w:pStyle w:val="affd"/>
      <w:rPr>
        <w:rStyle w:val="aff7"/>
      </w:rPr>
    </w:pPr>
    <w:r>
      <w:rPr>
        <w:rStyle w:val="aff7"/>
      </w:rPr>
      <w:fldChar w:fldCharType="begin"/>
    </w:r>
    <w:r>
      <w:rPr>
        <w:rStyle w:val="aff7"/>
      </w:rPr>
      <w:instrText xml:space="preserve">PAGE  </w:instrText>
    </w:r>
    <w:r>
      <w:rPr>
        <w:rStyle w:val="aff7"/>
      </w:rPr>
      <w:fldChar w:fldCharType="separate"/>
    </w:r>
    <w:r w:rsidR="008619A6">
      <w:rPr>
        <w:rStyle w:val="aff7"/>
        <w:noProof/>
      </w:rPr>
      <w:t>6</w:t>
    </w:r>
    <w:r>
      <w:rPr>
        <w:rStyle w:val="aff7"/>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636" w:rsidRDefault="004B6636">
    <w:pPr>
      <w:pStyle w:val="affe"/>
      <w:rPr>
        <w:rStyle w:val="aff7"/>
      </w:rPr>
    </w:pPr>
    <w:r>
      <w:rPr>
        <w:rStyle w:val="aff7"/>
      </w:rPr>
      <w:fldChar w:fldCharType="begin"/>
    </w:r>
    <w:r>
      <w:rPr>
        <w:rStyle w:val="aff7"/>
      </w:rPr>
      <w:instrText xml:space="preserve">PAGE  </w:instrText>
    </w:r>
    <w:r>
      <w:rPr>
        <w:rStyle w:val="aff7"/>
      </w:rPr>
      <w:fldChar w:fldCharType="separate"/>
    </w:r>
    <w:r w:rsidR="008619A6">
      <w:rPr>
        <w:rStyle w:val="aff7"/>
        <w:noProof/>
      </w:rPr>
      <w:t>5</w:t>
    </w:r>
    <w:r>
      <w:rPr>
        <w:rStyle w:val="aff7"/>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636" w:rsidRDefault="004B6636">
    <w:pPr>
      <w:pStyle w:val="aff1"/>
      <w:jc w:val="center"/>
    </w:pPr>
    <w:r>
      <w:fldChar w:fldCharType="begin"/>
    </w:r>
    <w:r>
      <w:instrText xml:space="preserve"> PAGE   \* MERGEFORMAT </w:instrText>
    </w:r>
    <w:r>
      <w:fldChar w:fldCharType="separate"/>
    </w:r>
    <w:r w:rsidR="008619A6" w:rsidRPr="008619A6">
      <w:rPr>
        <w:noProof/>
        <w:lang w:val="zh-CN"/>
      </w:rPr>
      <w:t>1</w:t>
    </w:r>
    <w:r>
      <w:rPr>
        <w:lang w:val="zh-CN"/>
      </w:rPr>
      <w:fldChar w:fldCharType="end"/>
    </w:r>
  </w:p>
  <w:p w:rsidR="004B6636" w:rsidRDefault="004B6636">
    <w:pPr>
      <w:pStyle w:val="a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8F9" w:rsidRDefault="00EB08F9" w:rsidP="00D77495">
      <w:r>
        <w:separator/>
      </w:r>
    </w:p>
  </w:footnote>
  <w:footnote w:type="continuationSeparator" w:id="0">
    <w:p w:rsidR="00EB08F9" w:rsidRDefault="00EB08F9" w:rsidP="00D77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636" w:rsidRDefault="004B6636">
    <w:pPr>
      <w:pStyle w:val="afff0"/>
    </w:pPr>
    <w:r>
      <w:t>AQ/T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636" w:rsidRDefault="004B6636">
    <w:pPr>
      <w:pStyle w:val="afff"/>
    </w:pPr>
    <w:r>
      <w:t>AQ/T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636" w:rsidRDefault="004B6636">
    <w:pPr>
      <w:pStyle w:val="afff1"/>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636" w:rsidRDefault="004B6636">
    <w:pPr>
      <w:pStyle w:val="afff0"/>
    </w:pPr>
    <w:r>
      <w:t>AQ</w:t>
    </w:r>
    <w:r>
      <w:rPr>
        <w:rFonts w:hint="eastAsia"/>
      </w:rPr>
      <w:t xml:space="preserve"> 5213</w:t>
    </w:r>
    <w: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636" w:rsidRDefault="004B6636">
    <w:pPr>
      <w:pStyle w:val="afff"/>
    </w:pPr>
    <w:r>
      <w:t>AQ</w:t>
    </w:r>
    <w:r>
      <w:rPr>
        <w:rFonts w:hint="eastAsia"/>
      </w:rPr>
      <w:t xml:space="preserve"> 5213</w:t>
    </w:r>
    <w: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636" w:rsidRPr="004B6636" w:rsidRDefault="004B6636" w:rsidP="00734FC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636" w:rsidRPr="004B6636" w:rsidRDefault="004B6636" w:rsidP="00734FCA">
    <w:pPr>
      <w:pStyle w:val="af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636" w:rsidRDefault="004B6636">
    <w:pPr>
      <w:pStyle w:val="afff1"/>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D2BA2A5"/>
    <w:multiLevelType w:val="singleLevel"/>
    <w:tmpl w:val="AD2BA2A5"/>
    <w:lvl w:ilvl="0">
      <w:start w:val="1"/>
      <w:numFmt w:val="lowerLetter"/>
      <w:lvlText w:val="%1)"/>
      <w:lvlJc w:val="left"/>
      <w:pPr>
        <w:tabs>
          <w:tab w:val="left" w:pos="840"/>
        </w:tabs>
        <w:ind w:left="845" w:hanging="425"/>
      </w:pPr>
      <w:rPr>
        <w:rFonts w:hint="default"/>
      </w:rPr>
    </w:lvl>
  </w:abstractNum>
  <w:abstractNum w:abstractNumId="1">
    <w:nsid w:val="F84D9239"/>
    <w:multiLevelType w:val="singleLevel"/>
    <w:tmpl w:val="F84D9239"/>
    <w:lvl w:ilvl="0">
      <w:start w:val="1"/>
      <w:numFmt w:val="lowerLetter"/>
      <w:lvlText w:val="%1)"/>
      <w:lvlJc w:val="left"/>
      <w:pPr>
        <w:tabs>
          <w:tab w:val="left" w:pos="840"/>
        </w:tabs>
        <w:ind w:left="845" w:hanging="425"/>
      </w:pPr>
      <w:rPr>
        <w:rFonts w:hint="default"/>
      </w:rPr>
    </w:lvl>
  </w:abstractNum>
  <w:abstractNum w:abstractNumId="2">
    <w:nsid w:val="FA671FC5"/>
    <w:multiLevelType w:val="singleLevel"/>
    <w:tmpl w:val="FA671FC5"/>
    <w:lvl w:ilvl="0">
      <w:start w:val="1"/>
      <w:numFmt w:val="lowerLetter"/>
      <w:lvlText w:val="%1)"/>
      <w:lvlJc w:val="left"/>
      <w:pPr>
        <w:tabs>
          <w:tab w:val="left" w:pos="840"/>
        </w:tabs>
        <w:ind w:left="845" w:hanging="425"/>
      </w:pPr>
      <w:rPr>
        <w:rFonts w:hint="default"/>
      </w:rPr>
    </w:lvl>
  </w:abstractNum>
  <w:abstractNum w:abstractNumId="3">
    <w:nsid w:val="FC375439"/>
    <w:multiLevelType w:val="singleLevel"/>
    <w:tmpl w:val="FC375439"/>
    <w:lvl w:ilvl="0">
      <w:start w:val="1"/>
      <w:numFmt w:val="lowerLetter"/>
      <w:lvlText w:val="%1)"/>
      <w:lvlJc w:val="left"/>
      <w:pPr>
        <w:tabs>
          <w:tab w:val="left" w:pos="840"/>
        </w:tabs>
        <w:ind w:left="845" w:hanging="425"/>
      </w:pPr>
      <w:rPr>
        <w:rFonts w:hint="default"/>
      </w:rPr>
    </w:lvl>
  </w:abstractNum>
  <w:abstractNum w:abstractNumId="4">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
      <w:suff w:val="nothing"/>
      <w:lvlText w:val="%1%2.%3　"/>
      <w:lvlJc w:val="left"/>
      <w:pPr>
        <w:ind w:left="0" w:firstLine="0"/>
      </w:pPr>
      <w:rPr>
        <w:rFonts w:ascii="黑体" w:eastAsia="黑体" w:hAnsi="Times New Roman" w:hint="eastAsia"/>
        <w:b w:val="0"/>
        <w:i w:val="0"/>
        <w:sz w:val="21"/>
      </w:rPr>
    </w:lvl>
    <w:lvl w:ilvl="3">
      <w:start w:val="1"/>
      <w:numFmt w:val="decimal"/>
      <w:pStyle w:val="a0"/>
      <w:suff w:val="nothing"/>
      <w:lvlText w:val="%1%2.%3.%4　"/>
      <w:lvlJc w:val="left"/>
      <w:pPr>
        <w:ind w:left="0" w:firstLine="0"/>
      </w:pPr>
      <w:rPr>
        <w:rFonts w:ascii="黑体" w:eastAsia="黑体" w:hAnsi="Times New Roman" w:hint="eastAsia"/>
        <w:b w:val="0"/>
        <w:i w:val="0"/>
        <w:sz w:val="21"/>
      </w:rPr>
    </w:lvl>
    <w:lvl w:ilvl="4">
      <w:start w:val="1"/>
      <w:numFmt w:val="decimal"/>
      <w:pStyle w:val="a1"/>
      <w:suff w:val="nothing"/>
      <w:lvlText w:val="%1%2.%3.%4.%5　"/>
      <w:lvlJc w:val="left"/>
      <w:pPr>
        <w:ind w:left="0" w:firstLine="0"/>
      </w:pPr>
      <w:rPr>
        <w:rFonts w:ascii="黑体" w:eastAsia="黑体" w:hAnsi="Times New Roman" w:hint="eastAsia"/>
        <w:b w:val="0"/>
        <w:i w:val="0"/>
        <w:sz w:val="21"/>
      </w:rPr>
    </w:lvl>
    <w:lvl w:ilvl="5">
      <w:start w:val="1"/>
      <w:numFmt w:val="decimal"/>
      <w:pStyle w:val="a2"/>
      <w:suff w:val="nothing"/>
      <w:lvlText w:val="%1%2.%3.%4.%5.%6　"/>
      <w:lvlJc w:val="left"/>
      <w:pPr>
        <w:ind w:left="0" w:firstLine="0"/>
      </w:pPr>
      <w:rPr>
        <w:rFonts w:ascii="黑体" w:eastAsia="黑体" w:hAnsi="Times New Roman" w:hint="eastAsia"/>
        <w:b w:val="0"/>
        <w:i w:val="0"/>
        <w:sz w:val="21"/>
      </w:rPr>
    </w:lvl>
    <w:lvl w:ilvl="6">
      <w:start w:val="1"/>
      <w:numFmt w:val="decimal"/>
      <w:pStyle w:val="a3"/>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5">
    <w:nsid w:val="0AE367E9"/>
    <w:multiLevelType w:val="multilevel"/>
    <w:tmpl w:val="0AE367E9"/>
    <w:lvl w:ilvl="0">
      <w:start w:val="1"/>
      <w:numFmt w:val="none"/>
      <w:pStyle w:val="a4"/>
      <w:lvlText w:val="%1示例"/>
      <w:lvlJc w:val="left"/>
      <w:pPr>
        <w:tabs>
          <w:tab w:val="left" w:pos="1120"/>
        </w:tabs>
        <w:ind w:left="0" w:firstLine="400"/>
      </w:pPr>
      <w:rPr>
        <w:rFonts w:ascii="宋体" w:eastAsia="宋体"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407E65F9"/>
    <w:multiLevelType w:val="multilevel"/>
    <w:tmpl w:val="407E65F9"/>
    <w:lvl w:ilvl="0">
      <w:start w:val="1"/>
      <w:numFmt w:val="none"/>
      <w:pStyle w:val="a5"/>
      <w:lvlText w:val="%1·　"/>
      <w:lvlJc w:val="left"/>
      <w:pPr>
        <w:tabs>
          <w:tab w:val="left" w:pos="1140"/>
        </w:tabs>
        <w:ind w:left="737" w:hanging="317"/>
      </w:pPr>
      <w:rPr>
        <w:rFonts w:ascii="宋体" w:eastAsia="宋体" w:hAnsi="Times New Roman" w:hint="eastAsia"/>
        <w:b w:val="0"/>
        <w:i w:val="0"/>
        <w:sz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nsid w:val="496E4D7B"/>
    <w:multiLevelType w:val="multilevel"/>
    <w:tmpl w:val="496E4D7B"/>
    <w:lvl w:ilvl="0">
      <w:start w:val="1"/>
      <w:numFmt w:val="none"/>
      <w:pStyle w:val="a6"/>
      <w:lvlText w:val="%1注"/>
      <w:lvlJc w:val="left"/>
      <w:pPr>
        <w:tabs>
          <w:tab w:val="left" w:pos="900"/>
        </w:tabs>
        <w:ind w:left="900" w:hanging="50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557C2AF5"/>
    <w:multiLevelType w:val="multilevel"/>
    <w:tmpl w:val="557C2AF5"/>
    <w:lvl w:ilvl="0">
      <w:start w:val="1"/>
      <w:numFmt w:val="decimal"/>
      <w:pStyle w:val="a7"/>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9">
    <w:nsid w:val="58D2BFDA"/>
    <w:multiLevelType w:val="singleLevel"/>
    <w:tmpl w:val="58D2BFDA"/>
    <w:lvl w:ilvl="0">
      <w:start w:val="1"/>
      <w:numFmt w:val="lowerLetter"/>
      <w:lvlText w:val="%1)"/>
      <w:lvlJc w:val="left"/>
      <w:pPr>
        <w:tabs>
          <w:tab w:val="left" w:pos="817"/>
        </w:tabs>
        <w:ind w:left="874" w:hanging="454"/>
      </w:pPr>
      <w:rPr>
        <w:rFonts w:hint="default"/>
      </w:rPr>
    </w:lvl>
  </w:abstractNum>
  <w:abstractNum w:abstractNumId="10">
    <w:nsid w:val="646260FA"/>
    <w:multiLevelType w:val="multilevel"/>
    <w:tmpl w:val="646260FA"/>
    <w:lvl w:ilvl="0">
      <w:start w:val="1"/>
      <w:numFmt w:val="decimal"/>
      <w:pStyle w:val="a8"/>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1">
    <w:nsid w:val="657D3FBC"/>
    <w:multiLevelType w:val="multilevel"/>
    <w:tmpl w:val="657D3FBC"/>
    <w:lvl w:ilvl="0">
      <w:start w:val="1"/>
      <w:numFmt w:val="upperLetter"/>
      <w:pStyle w:val="a9"/>
      <w:suff w:val="nothing"/>
      <w:lvlText w:val="附　录　%1"/>
      <w:lvlJc w:val="left"/>
      <w:pPr>
        <w:ind w:left="0" w:firstLine="0"/>
      </w:pPr>
      <w:rPr>
        <w:rFonts w:ascii="黑体" w:eastAsia="黑体" w:hAnsi="Times New Roman" w:hint="eastAsia"/>
        <w:b w:val="0"/>
        <w:i w:val="0"/>
        <w:sz w:val="21"/>
      </w:rPr>
    </w:lvl>
    <w:lvl w:ilvl="1">
      <w:start w:val="1"/>
      <w:numFmt w:val="decimal"/>
      <w:pStyle w:val="aa"/>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b"/>
      <w:suff w:val="nothing"/>
      <w:lvlText w:val="%1.%2.%3　"/>
      <w:lvlJc w:val="left"/>
      <w:pPr>
        <w:ind w:left="0" w:firstLine="0"/>
      </w:pPr>
      <w:rPr>
        <w:rFonts w:ascii="黑体" w:eastAsia="黑体" w:hAnsi="Times New Roman" w:hint="eastAsia"/>
        <w:b w:val="0"/>
        <w:i w:val="0"/>
        <w:sz w:val="21"/>
      </w:rPr>
    </w:lvl>
    <w:lvl w:ilvl="3">
      <w:start w:val="1"/>
      <w:numFmt w:val="decimal"/>
      <w:pStyle w:val="ac"/>
      <w:suff w:val="nothing"/>
      <w:lvlText w:val="%1.%2.%3.%4　"/>
      <w:lvlJc w:val="left"/>
      <w:pPr>
        <w:ind w:left="0" w:firstLine="0"/>
      </w:pPr>
      <w:rPr>
        <w:rFonts w:ascii="黑体" w:eastAsia="黑体" w:hAnsi="Times New Roman" w:hint="eastAsia"/>
        <w:b w:val="0"/>
        <w:i w:val="0"/>
        <w:sz w:val="21"/>
      </w:rPr>
    </w:lvl>
    <w:lvl w:ilvl="4">
      <w:start w:val="1"/>
      <w:numFmt w:val="decimal"/>
      <w:pStyle w:val="ad"/>
      <w:suff w:val="nothing"/>
      <w:lvlText w:val="%1.%2.%3.%4.%5　"/>
      <w:lvlJc w:val="left"/>
      <w:pPr>
        <w:ind w:left="0" w:firstLine="0"/>
      </w:pPr>
      <w:rPr>
        <w:rFonts w:ascii="黑体" w:eastAsia="黑体" w:hAnsi="Times New Roman" w:hint="eastAsia"/>
        <w:b w:val="0"/>
        <w:i w:val="0"/>
        <w:sz w:val="21"/>
      </w:rPr>
    </w:lvl>
    <w:lvl w:ilvl="5">
      <w:start w:val="1"/>
      <w:numFmt w:val="decimal"/>
      <w:pStyle w:val="ae"/>
      <w:suff w:val="nothing"/>
      <w:lvlText w:val="%1.%2.%3.%4.%5.%6　"/>
      <w:lvlJc w:val="left"/>
      <w:pPr>
        <w:ind w:left="0" w:firstLine="0"/>
      </w:pPr>
      <w:rPr>
        <w:rFonts w:ascii="黑体" w:eastAsia="黑体" w:hAnsi="Times New Roman" w:hint="eastAsia"/>
        <w:b w:val="0"/>
        <w:i w:val="0"/>
        <w:sz w:val="21"/>
      </w:rPr>
    </w:lvl>
    <w:lvl w:ilvl="6">
      <w:start w:val="1"/>
      <w:numFmt w:val="decimal"/>
      <w:pStyle w:val="af"/>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start w:val="1"/>
      <w:numFmt w:val="none"/>
      <w:pStyle w:val="af0"/>
      <w:suff w:val="nothing"/>
      <w:lvlText w:val="%1"/>
      <w:lvlJc w:val="left"/>
      <w:pPr>
        <w:ind w:left="0" w:firstLine="0"/>
      </w:pPr>
      <w:rPr>
        <w:rFonts w:ascii="Times New Roman" w:hAnsi="Times New Roman" w:hint="default"/>
        <w:b/>
        <w:i w:val="0"/>
        <w:sz w:val="21"/>
      </w:rPr>
    </w:lvl>
    <w:lvl w:ilvl="1">
      <w:start w:val="1"/>
      <w:numFmt w:val="decimal"/>
      <w:pStyle w:val="af1"/>
      <w:suff w:val="nothing"/>
      <w:lvlText w:val="%1%2　"/>
      <w:lvlJc w:val="left"/>
      <w:pPr>
        <w:ind w:left="0" w:firstLine="0"/>
      </w:pPr>
      <w:rPr>
        <w:rFonts w:ascii="黑体" w:eastAsia="黑体" w:hAnsi="Times New Roman" w:hint="eastAsia"/>
        <w:b w:val="0"/>
        <w:i w:val="0"/>
        <w:sz w:val="21"/>
      </w:rPr>
    </w:lvl>
    <w:lvl w:ilvl="2">
      <w:start w:val="1"/>
      <w:numFmt w:val="decimal"/>
      <w:pStyle w:val="af2"/>
      <w:suff w:val="nothing"/>
      <w:lvlText w:val="%1%2.%3　"/>
      <w:lvlJc w:val="left"/>
      <w:pPr>
        <w:ind w:left="0" w:firstLine="0"/>
      </w:pPr>
      <w:rPr>
        <w:rFonts w:ascii="黑体" w:eastAsia="黑体" w:hAnsi="Times New Roman" w:hint="eastAsia"/>
        <w:b w:val="0"/>
        <w:i w:val="0"/>
        <w:sz w:val="21"/>
      </w:rPr>
    </w:lvl>
    <w:lvl w:ilvl="3">
      <w:start w:val="1"/>
      <w:numFmt w:val="decimal"/>
      <w:pStyle w:val="af3"/>
      <w:suff w:val="nothing"/>
      <w:lvlText w:val="%1%2.%3.%4　"/>
      <w:lvlJc w:val="left"/>
      <w:pPr>
        <w:ind w:left="0" w:firstLine="0"/>
      </w:pPr>
      <w:rPr>
        <w:rFonts w:ascii="黑体" w:eastAsia="黑体" w:hAnsi="Times New Roman" w:hint="eastAsia"/>
        <w:b w:val="0"/>
        <w:i w:val="0"/>
        <w:sz w:val="21"/>
      </w:rPr>
    </w:lvl>
    <w:lvl w:ilvl="4">
      <w:start w:val="1"/>
      <w:numFmt w:val="decimal"/>
      <w:pStyle w:val="af4"/>
      <w:suff w:val="nothing"/>
      <w:lvlText w:val="%1%2.%3.%4.%5　"/>
      <w:lvlJc w:val="left"/>
      <w:pPr>
        <w:ind w:left="0" w:firstLine="0"/>
      </w:pPr>
      <w:rPr>
        <w:rFonts w:ascii="黑体" w:eastAsia="黑体" w:hAnsi="Times New Roman" w:hint="eastAsia"/>
        <w:b w:val="0"/>
        <w:i w:val="0"/>
        <w:sz w:val="21"/>
      </w:rPr>
    </w:lvl>
    <w:lvl w:ilvl="5">
      <w:start w:val="1"/>
      <w:numFmt w:val="decimal"/>
      <w:pStyle w:val="af5"/>
      <w:suff w:val="nothing"/>
      <w:lvlText w:val="%1%2.%3.%4.%5.%6　"/>
      <w:lvlJc w:val="left"/>
      <w:pPr>
        <w:ind w:left="0" w:firstLine="0"/>
      </w:pPr>
      <w:rPr>
        <w:rFonts w:ascii="黑体" w:eastAsia="黑体" w:hAnsi="Times New Roman" w:hint="eastAsia"/>
        <w:b w:val="0"/>
        <w:i w:val="0"/>
        <w:sz w:val="21"/>
      </w:rPr>
    </w:lvl>
    <w:lvl w:ilvl="6">
      <w:start w:val="1"/>
      <w:numFmt w:val="decimal"/>
      <w:pStyle w:val="af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nsid w:val="6DBF04F4"/>
    <w:multiLevelType w:val="multilevel"/>
    <w:tmpl w:val="6DBF04F4"/>
    <w:lvl w:ilvl="0">
      <w:start w:val="1"/>
      <w:numFmt w:val="none"/>
      <w:pStyle w:val="af7"/>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nsid w:val="76933334"/>
    <w:multiLevelType w:val="multilevel"/>
    <w:tmpl w:val="76933334"/>
    <w:lvl w:ilvl="0">
      <w:start w:val="1"/>
      <w:numFmt w:val="none"/>
      <w:pStyle w:val="af8"/>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2"/>
  </w:num>
  <w:num w:numId="2">
    <w:abstractNumId w:val="4"/>
  </w:num>
  <w:num w:numId="3">
    <w:abstractNumId w:val="11"/>
  </w:num>
  <w:num w:numId="4">
    <w:abstractNumId w:val="14"/>
  </w:num>
  <w:num w:numId="5">
    <w:abstractNumId w:val="6"/>
  </w:num>
  <w:num w:numId="6">
    <w:abstractNumId w:val="5"/>
  </w:num>
  <w:num w:numId="7">
    <w:abstractNumId w:val="10"/>
  </w:num>
  <w:num w:numId="8">
    <w:abstractNumId w:val="8"/>
  </w:num>
  <w:num w:numId="9">
    <w:abstractNumId w:val="13"/>
  </w:num>
  <w:num w:numId="10">
    <w:abstractNumId w:val="7"/>
  </w:num>
  <w:num w:numId="11">
    <w:abstractNumId w:val="9"/>
  </w:num>
  <w:num w:numId="12">
    <w:abstractNumId w:val="1"/>
  </w:num>
  <w:num w:numId="13">
    <w:abstractNumId w:val="2"/>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mirrorMargins/>
  <w:bordersDoNotSurroundHeader/>
  <w:bordersDoNotSurroundFooter/>
  <w:attachedTemplate r:id="rId1"/>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B4841"/>
    <w:rsid w:val="000018CF"/>
    <w:rsid w:val="00036D2C"/>
    <w:rsid w:val="00064011"/>
    <w:rsid w:val="0007471D"/>
    <w:rsid w:val="00077259"/>
    <w:rsid w:val="00086B26"/>
    <w:rsid w:val="00096D17"/>
    <w:rsid w:val="000A2A9F"/>
    <w:rsid w:val="000B267F"/>
    <w:rsid w:val="000D5390"/>
    <w:rsid w:val="000E684A"/>
    <w:rsid w:val="000E73F5"/>
    <w:rsid w:val="000F5E6A"/>
    <w:rsid w:val="001004B7"/>
    <w:rsid w:val="00113A32"/>
    <w:rsid w:val="00123EC6"/>
    <w:rsid w:val="00127801"/>
    <w:rsid w:val="001356E3"/>
    <w:rsid w:val="00136806"/>
    <w:rsid w:val="00136C29"/>
    <w:rsid w:val="0014697D"/>
    <w:rsid w:val="00151154"/>
    <w:rsid w:val="00162F86"/>
    <w:rsid w:val="00174210"/>
    <w:rsid w:val="0018139D"/>
    <w:rsid w:val="001904A6"/>
    <w:rsid w:val="001A69FE"/>
    <w:rsid w:val="001C1D9D"/>
    <w:rsid w:val="001E3D66"/>
    <w:rsid w:val="001F4217"/>
    <w:rsid w:val="00213FF5"/>
    <w:rsid w:val="002440B7"/>
    <w:rsid w:val="002455FD"/>
    <w:rsid w:val="00245648"/>
    <w:rsid w:val="00250507"/>
    <w:rsid w:val="002538D3"/>
    <w:rsid w:val="002538E2"/>
    <w:rsid w:val="002928C4"/>
    <w:rsid w:val="0029458F"/>
    <w:rsid w:val="00294EF3"/>
    <w:rsid w:val="002A036B"/>
    <w:rsid w:val="002A6651"/>
    <w:rsid w:val="002A7CC4"/>
    <w:rsid w:val="002C3D8E"/>
    <w:rsid w:val="00301C40"/>
    <w:rsid w:val="00331FA8"/>
    <w:rsid w:val="0033259D"/>
    <w:rsid w:val="0033423A"/>
    <w:rsid w:val="00341D06"/>
    <w:rsid w:val="00346D40"/>
    <w:rsid w:val="003510C0"/>
    <w:rsid w:val="003542BA"/>
    <w:rsid w:val="00361799"/>
    <w:rsid w:val="00361DBF"/>
    <w:rsid w:val="0036760D"/>
    <w:rsid w:val="00371E36"/>
    <w:rsid w:val="00395CA8"/>
    <w:rsid w:val="003C0044"/>
    <w:rsid w:val="004010A5"/>
    <w:rsid w:val="00401451"/>
    <w:rsid w:val="004075D4"/>
    <w:rsid w:val="00416EC8"/>
    <w:rsid w:val="00445082"/>
    <w:rsid w:val="0044632C"/>
    <w:rsid w:val="0045688C"/>
    <w:rsid w:val="004607AC"/>
    <w:rsid w:val="0046311B"/>
    <w:rsid w:val="00471CCC"/>
    <w:rsid w:val="00497450"/>
    <w:rsid w:val="004B0C7F"/>
    <w:rsid w:val="004B6636"/>
    <w:rsid w:val="004B673F"/>
    <w:rsid w:val="004C01F6"/>
    <w:rsid w:val="00514351"/>
    <w:rsid w:val="00532B38"/>
    <w:rsid w:val="00551E4C"/>
    <w:rsid w:val="00555A51"/>
    <w:rsid w:val="00567B64"/>
    <w:rsid w:val="00570B56"/>
    <w:rsid w:val="00575233"/>
    <w:rsid w:val="00577811"/>
    <w:rsid w:val="00593505"/>
    <w:rsid w:val="0059546F"/>
    <w:rsid w:val="005A42C1"/>
    <w:rsid w:val="005B3E57"/>
    <w:rsid w:val="005C0D07"/>
    <w:rsid w:val="005D0B2D"/>
    <w:rsid w:val="00604C01"/>
    <w:rsid w:val="00613C89"/>
    <w:rsid w:val="00617E86"/>
    <w:rsid w:val="00621277"/>
    <w:rsid w:val="006321D2"/>
    <w:rsid w:val="00662AA0"/>
    <w:rsid w:val="006770E0"/>
    <w:rsid w:val="00681CB0"/>
    <w:rsid w:val="006904A0"/>
    <w:rsid w:val="00692B79"/>
    <w:rsid w:val="006A481D"/>
    <w:rsid w:val="006B509E"/>
    <w:rsid w:val="006B60BB"/>
    <w:rsid w:val="006E0E98"/>
    <w:rsid w:val="006E683A"/>
    <w:rsid w:val="006E68F3"/>
    <w:rsid w:val="006F461B"/>
    <w:rsid w:val="006F55E3"/>
    <w:rsid w:val="0072103A"/>
    <w:rsid w:val="00734FCA"/>
    <w:rsid w:val="00744824"/>
    <w:rsid w:val="007479E4"/>
    <w:rsid w:val="007546CE"/>
    <w:rsid w:val="007657B4"/>
    <w:rsid w:val="007933A1"/>
    <w:rsid w:val="00793C47"/>
    <w:rsid w:val="007944FD"/>
    <w:rsid w:val="007A3881"/>
    <w:rsid w:val="007A5E80"/>
    <w:rsid w:val="007D0AB1"/>
    <w:rsid w:val="007D213C"/>
    <w:rsid w:val="007E0F97"/>
    <w:rsid w:val="007F5337"/>
    <w:rsid w:val="008121AD"/>
    <w:rsid w:val="00836B20"/>
    <w:rsid w:val="008520EE"/>
    <w:rsid w:val="008570C5"/>
    <w:rsid w:val="008619A6"/>
    <w:rsid w:val="0089505E"/>
    <w:rsid w:val="008B0C80"/>
    <w:rsid w:val="008B1738"/>
    <w:rsid w:val="008B4841"/>
    <w:rsid w:val="008B4A2C"/>
    <w:rsid w:val="008C5076"/>
    <w:rsid w:val="008D3673"/>
    <w:rsid w:val="008E28C1"/>
    <w:rsid w:val="008E4DE8"/>
    <w:rsid w:val="008F1359"/>
    <w:rsid w:val="008F1C67"/>
    <w:rsid w:val="008F2E0F"/>
    <w:rsid w:val="0090154A"/>
    <w:rsid w:val="009056C3"/>
    <w:rsid w:val="00910D83"/>
    <w:rsid w:val="009172DB"/>
    <w:rsid w:val="00933ADA"/>
    <w:rsid w:val="00936EEB"/>
    <w:rsid w:val="00972C62"/>
    <w:rsid w:val="00980DD8"/>
    <w:rsid w:val="0098765F"/>
    <w:rsid w:val="00992517"/>
    <w:rsid w:val="009A0FCF"/>
    <w:rsid w:val="009C002D"/>
    <w:rsid w:val="009E2810"/>
    <w:rsid w:val="009E41C9"/>
    <w:rsid w:val="009F4CCE"/>
    <w:rsid w:val="00A143AF"/>
    <w:rsid w:val="00A22656"/>
    <w:rsid w:val="00A2597F"/>
    <w:rsid w:val="00A536DC"/>
    <w:rsid w:val="00A56198"/>
    <w:rsid w:val="00A75746"/>
    <w:rsid w:val="00AF03B2"/>
    <w:rsid w:val="00AF4433"/>
    <w:rsid w:val="00B11FC9"/>
    <w:rsid w:val="00B15F56"/>
    <w:rsid w:val="00B254F6"/>
    <w:rsid w:val="00B50240"/>
    <w:rsid w:val="00B55982"/>
    <w:rsid w:val="00B64A8D"/>
    <w:rsid w:val="00B66FB5"/>
    <w:rsid w:val="00B87926"/>
    <w:rsid w:val="00B93AD6"/>
    <w:rsid w:val="00B97054"/>
    <w:rsid w:val="00BB2149"/>
    <w:rsid w:val="00BC4B33"/>
    <w:rsid w:val="00BD300D"/>
    <w:rsid w:val="00BD49A7"/>
    <w:rsid w:val="00BF03BE"/>
    <w:rsid w:val="00BF2853"/>
    <w:rsid w:val="00C06941"/>
    <w:rsid w:val="00C62F35"/>
    <w:rsid w:val="00C72780"/>
    <w:rsid w:val="00C92889"/>
    <w:rsid w:val="00CC5384"/>
    <w:rsid w:val="00CD363B"/>
    <w:rsid w:val="00D02E69"/>
    <w:rsid w:val="00D0724B"/>
    <w:rsid w:val="00D2141C"/>
    <w:rsid w:val="00D4795F"/>
    <w:rsid w:val="00D51D33"/>
    <w:rsid w:val="00D57B68"/>
    <w:rsid w:val="00D77495"/>
    <w:rsid w:val="00DA3CF4"/>
    <w:rsid w:val="00DA4EA8"/>
    <w:rsid w:val="00DC4BF6"/>
    <w:rsid w:val="00DC7F8B"/>
    <w:rsid w:val="00DD391C"/>
    <w:rsid w:val="00DE09D9"/>
    <w:rsid w:val="00DF5DA8"/>
    <w:rsid w:val="00E134E0"/>
    <w:rsid w:val="00E141F5"/>
    <w:rsid w:val="00E27819"/>
    <w:rsid w:val="00E34A1E"/>
    <w:rsid w:val="00E34E71"/>
    <w:rsid w:val="00E478DA"/>
    <w:rsid w:val="00E67428"/>
    <w:rsid w:val="00E86A10"/>
    <w:rsid w:val="00EA5642"/>
    <w:rsid w:val="00EB08F9"/>
    <w:rsid w:val="00EB6A11"/>
    <w:rsid w:val="00EC0D7F"/>
    <w:rsid w:val="00EC48CF"/>
    <w:rsid w:val="00EC601B"/>
    <w:rsid w:val="00F0030A"/>
    <w:rsid w:val="00F024FC"/>
    <w:rsid w:val="00F110C9"/>
    <w:rsid w:val="00F16601"/>
    <w:rsid w:val="00F231E9"/>
    <w:rsid w:val="00F268C2"/>
    <w:rsid w:val="00F33EA9"/>
    <w:rsid w:val="00F36526"/>
    <w:rsid w:val="00F51BC5"/>
    <w:rsid w:val="00F54E07"/>
    <w:rsid w:val="00F553FF"/>
    <w:rsid w:val="00F6582C"/>
    <w:rsid w:val="00F76817"/>
    <w:rsid w:val="00FC6914"/>
    <w:rsid w:val="00FD5ABF"/>
    <w:rsid w:val="00FE26C6"/>
    <w:rsid w:val="027B3F10"/>
    <w:rsid w:val="03B25678"/>
    <w:rsid w:val="051D55CF"/>
    <w:rsid w:val="07BA70F1"/>
    <w:rsid w:val="0812621A"/>
    <w:rsid w:val="0D097612"/>
    <w:rsid w:val="0E813956"/>
    <w:rsid w:val="0F061BBA"/>
    <w:rsid w:val="0FF50B3D"/>
    <w:rsid w:val="106F70A2"/>
    <w:rsid w:val="11AE6F86"/>
    <w:rsid w:val="123768D4"/>
    <w:rsid w:val="12A86059"/>
    <w:rsid w:val="14A24A76"/>
    <w:rsid w:val="165E3BC6"/>
    <w:rsid w:val="17367F59"/>
    <w:rsid w:val="1A57448A"/>
    <w:rsid w:val="1AE17DE4"/>
    <w:rsid w:val="1C2561C7"/>
    <w:rsid w:val="1D2E0C08"/>
    <w:rsid w:val="1F387BF9"/>
    <w:rsid w:val="23F42D7A"/>
    <w:rsid w:val="243E15D2"/>
    <w:rsid w:val="260A054E"/>
    <w:rsid w:val="27696984"/>
    <w:rsid w:val="2777572A"/>
    <w:rsid w:val="27D01472"/>
    <w:rsid w:val="2A290A57"/>
    <w:rsid w:val="2C98567B"/>
    <w:rsid w:val="2D56181E"/>
    <w:rsid w:val="309B33FF"/>
    <w:rsid w:val="337C6CC0"/>
    <w:rsid w:val="371949A9"/>
    <w:rsid w:val="3A5A12DC"/>
    <w:rsid w:val="3B232088"/>
    <w:rsid w:val="3B444C8B"/>
    <w:rsid w:val="3CD83606"/>
    <w:rsid w:val="3D681943"/>
    <w:rsid w:val="3F1570AC"/>
    <w:rsid w:val="40636CC5"/>
    <w:rsid w:val="41CB52D9"/>
    <w:rsid w:val="426E7323"/>
    <w:rsid w:val="433F19BB"/>
    <w:rsid w:val="456F4768"/>
    <w:rsid w:val="459B645D"/>
    <w:rsid w:val="46FF2673"/>
    <w:rsid w:val="4FF02453"/>
    <w:rsid w:val="5355388B"/>
    <w:rsid w:val="559A3A54"/>
    <w:rsid w:val="5C9C51B1"/>
    <w:rsid w:val="5CC11424"/>
    <w:rsid w:val="5F304EA5"/>
    <w:rsid w:val="5F4A2210"/>
    <w:rsid w:val="5FB9366A"/>
    <w:rsid w:val="5FF20BA1"/>
    <w:rsid w:val="65D650BD"/>
    <w:rsid w:val="67C51B08"/>
    <w:rsid w:val="68514DE6"/>
    <w:rsid w:val="68564A8F"/>
    <w:rsid w:val="687B4566"/>
    <w:rsid w:val="68F3786F"/>
    <w:rsid w:val="6AD02094"/>
    <w:rsid w:val="6AF128BA"/>
    <w:rsid w:val="6D3F6DD5"/>
    <w:rsid w:val="6DAB126C"/>
    <w:rsid w:val="6E594E78"/>
    <w:rsid w:val="70415E91"/>
    <w:rsid w:val="7354793C"/>
    <w:rsid w:val="74A20BB3"/>
    <w:rsid w:val="79473EC1"/>
    <w:rsid w:val="7A45448D"/>
    <w:rsid w:val="7A56731D"/>
    <w:rsid w:val="7C6519B7"/>
    <w:rsid w:val="7C9C6854"/>
    <w:rsid w:val="7CAC6C53"/>
    <w:rsid w:val="7D112803"/>
    <w:rsid w:val="7D3F1D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5:docId w15:val="{B167824E-F2B4-4C2E-9D15-A4136EBE0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0" w:unhideWhenUsed="1" w:qFormat="1"/>
    <w:lsdException w:name="HTML Address" w:semiHidden="1" w:uiPriority="0" w:unhideWhenUsed="1" w:qFormat="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iPriority="0" w:unhideWhenUsed="1" w:qFormat="1"/>
    <w:lsdException w:name="HTML Preformatted" w:semiHidden="1" w:uiPriority="0" w:unhideWhenUsed="1" w:qFormat="1"/>
    <w:lsdException w:name="HTML Sample" w:semiHidden="1" w:uiPriority="0" w:unhideWhenUsed="1" w:qFormat="1"/>
    <w:lsdException w:name="HTML Typewriter" w:semiHidden="1" w:uiPriority="0" w:unhideWhenUsed="1" w:qFormat="1"/>
    <w:lsdException w:name="HTML Variable" w:semiHidden="1" w:uiPriority="0"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9">
    <w:name w:val="Normal"/>
    <w:qFormat/>
    <w:rsid w:val="00D77495"/>
    <w:pPr>
      <w:widowControl w:val="0"/>
      <w:jc w:val="both"/>
    </w:pPr>
    <w:rPr>
      <w:kern w:val="2"/>
      <w:sz w:val="21"/>
      <w:szCs w:val="24"/>
    </w:rPr>
  </w:style>
  <w:style w:type="paragraph" w:styleId="1">
    <w:name w:val="heading 1"/>
    <w:basedOn w:val="af9"/>
    <w:next w:val="af9"/>
    <w:link w:val="1Char"/>
    <w:qFormat/>
    <w:rsid w:val="00D77495"/>
    <w:pPr>
      <w:keepNext/>
      <w:keepLines/>
      <w:spacing w:before="340" w:after="330" w:line="578" w:lineRule="auto"/>
      <w:outlineLvl w:val="0"/>
    </w:pPr>
    <w:rPr>
      <w:b/>
      <w:bCs/>
      <w:kern w:val="44"/>
      <w:sz w:val="44"/>
      <w:szCs w:val="44"/>
    </w:rPr>
  </w:style>
  <w:style w:type="paragraph" w:styleId="2">
    <w:name w:val="heading 2"/>
    <w:basedOn w:val="af9"/>
    <w:next w:val="af9"/>
    <w:link w:val="2Char"/>
    <w:qFormat/>
    <w:rsid w:val="00D77495"/>
    <w:pPr>
      <w:keepNext/>
      <w:keepLines/>
      <w:spacing w:before="260" w:after="260" w:line="416" w:lineRule="auto"/>
      <w:outlineLvl w:val="1"/>
    </w:pPr>
    <w:rPr>
      <w:rFonts w:ascii="Arial" w:eastAsia="黑体" w:hAnsi="Arial"/>
      <w:b/>
      <w:bCs/>
      <w:sz w:val="32"/>
      <w:szCs w:val="32"/>
    </w:rPr>
  </w:style>
  <w:style w:type="paragraph" w:styleId="3">
    <w:name w:val="heading 3"/>
    <w:basedOn w:val="af9"/>
    <w:next w:val="af9"/>
    <w:link w:val="3Char"/>
    <w:qFormat/>
    <w:rsid w:val="00D77495"/>
    <w:pPr>
      <w:keepNext/>
      <w:keepLines/>
      <w:spacing w:before="260" w:after="260" w:line="416" w:lineRule="auto"/>
      <w:outlineLvl w:val="2"/>
    </w:pPr>
    <w:rPr>
      <w:b/>
      <w:bCs/>
      <w:sz w:val="32"/>
      <w:szCs w:val="32"/>
    </w:rPr>
  </w:style>
  <w:style w:type="paragraph" w:styleId="4">
    <w:name w:val="heading 4"/>
    <w:basedOn w:val="af9"/>
    <w:next w:val="af9"/>
    <w:qFormat/>
    <w:rsid w:val="00D77495"/>
    <w:pPr>
      <w:keepNext/>
      <w:keepLines/>
      <w:spacing w:before="280" w:after="290" w:line="376" w:lineRule="auto"/>
      <w:outlineLvl w:val="3"/>
    </w:pPr>
    <w:rPr>
      <w:rFonts w:ascii="Arial" w:eastAsia="黑体" w:hAnsi="Arial"/>
      <w:b/>
      <w:bCs/>
      <w:sz w:val="28"/>
      <w:szCs w:val="28"/>
    </w:rPr>
  </w:style>
  <w:style w:type="paragraph" w:styleId="5">
    <w:name w:val="heading 5"/>
    <w:basedOn w:val="af9"/>
    <w:next w:val="af9"/>
    <w:qFormat/>
    <w:rsid w:val="00D77495"/>
    <w:pPr>
      <w:keepNext/>
      <w:keepLines/>
      <w:spacing w:before="280" w:after="290" w:line="376" w:lineRule="auto"/>
      <w:outlineLvl w:val="4"/>
    </w:pPr>
    <w:rPr>
      <w:b/>
      <w:bCs/>
      <w:sz w:val="28"/>
      <w:szCs w:val="28"/>
    </w:rPr>
  </w:style>
  <w:style w:type="paragraph" w:styleId="6">
    <w:name w:val="heading 6"/>
    <w:basedOn w:val="af9"/>
    <w:next w:val="af9"/>
    <w:qFormat/>
    <w:rsid w:val="00D77495"/>
    <w:pPr>
      <w:keepNext/>
      <w:keepLines/>
      <w:spacing w:before="240" w:after="64" w:line="320" w:lineRule="auto"/>
      <w:outlineLvl w:val="5"/>
    </w:pPr>
    <w:rPr>
      <w:rFonts w:ascii="Arial" w:eastAsia="黑体" w:hAnsi="Arial"/>
      <w:b/>
      <w:bCs/>
      <w:sz w:val="24"/>
    </w:rPr>
  </w:style>
  <w:style w:type="paragraph" w:styleId="7">
    <w:name w:val="heading 7"/>
    <w:basedOn w:val="af9"/>
    <w:next w:val="af9"/>
    <w:qFormat/>
    <w:rsid w:val="00D77495"/>
    <w:pPr>
      <w:keepNext/>
      <w:keepLines/>
      <w:spacing w:before="240" w:after="64" w:line="320" w:lineRule="auto"/>
      <w:outlineLvl w:val="6"/>
    </w:pPr>
    <w:rPr>
      <w:b/>
      <w:bCs/>
      <w:sz w:val="24"/>
    </w:rPr>
  </w:style>
  <w:style w:type="paragraph" w:styleId="8">
    <w:name w:val="heading 8"/>
    <w:basedOn w:val="af9"/>
    <w:next w:val="af9"/>
    <w:qFormat/>
    <w:rsid w:val="00D77495"/>
    <w:pPr>
      <w:keepNext/>
      <w:keepLines/>
      <w:spacing w:before="240" w:after="64" w:line="320" w:lineRule="auto"/>
      <w:outlineLvl w:val="7"/>
    </w:pPr>
    <w:rPr>
      <w:rFonts w:ascii="Arial" w:eastAsia="黑体" w:hAnsi="Arial"/>
      <w:sz w:val="24"/>
    </w:rPr>
  </w:style>
  <w:style w:type="paragraph" w:styleId="9">
    <w:name w:val="heading 9"/>
    <w:basedOn w:val="af9"/>
    <w:next w:val="af9"/>
    <w:qFormat/>
    <w:rsid w:val="00D77495"/>
    <w:pPr>
      <w:keepNext/>
      <w:keepLines/>
      <w:spacing w:before="240" w:after="64" w:line="320" w:lineRule="auto"/>
      <w:outlineLvl w:val="8"/>
    </w:pPr>
    <w:rPr>
      <w:rFonts w:ascii="Arial" w:eastAsia="黑体" w:hAnsi="Arial"/>
      <w:szCs w:val="21"/>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70">
    <w:name w:val="toc 7"/>
    <w:basedOn w:val="60"/>
    <w:next w:val="af9"/>
    <w:semiHidden/>
    <w:qFormat/>
    <w:rsid w:val="00D77495"/>
  </w:style>
  <w:style w:type="paragraph" w:styleId="60">
    <w:name w:val="toc 6"/>
    <w:basedOn w:val="50"/>
    <w:next w:val="af9"/>
    <w:semiHidden/>
    <w:qFormat/>
    <w:rsid w:val="00D77495"/>
  </w:style>
  <w:style w:type="paragraph" w:styleId="50">
    <w:name w:val="toc 5"/>
    <w:basedOn w:val="40"/>
    <w:next w:val="af9"/>
    <w:semiHidden/>
    <w:qFormat/>
    <w:rsid w:val="00D77495"/>
  </w:style>
  <w:style w:type="paragraph" w:styleId="40">
    <w:name w:val="toc 4"/>
    <w:basedOn w:val="30"/>
    <w:next w:val="af9"/>
    <w:semiHidden/>
    <w:qFormat/>
    <w:rsid w:val="00D77495"/>
  </w:style>
  <w:style w:type="paragraph" w:styleId="30">
    <w:name w:val="toc 3"/>
    <w:basedOn w:val="20"/>
    <w:next w:val="af9"/>
    <w:semiHidden/>
    <w:qFormat/>
    <w:rsid w:val="00D77495"/>
  </w:style>
  <w:style w:type="paragraph" w:styleId="20">
    <w:name w:val="toc 2"/>
    <w:basedOn w:val="10"/>
    <w:next w:val="af9"/>
    <w:uiPriority w:val="39"/>
    <w:qFormat/>
    <w:rsid w:val="00D77495"/>
  </w:style>
  <w:style w:type="paragraph" w:styleId="10">
    <w:name w:val="toc 1"/>
    <w:next w:val="af9"/>
    <w:uiPriority w:val="39"/>
    <w:qFormat/>
    <w:rsid w:val="00D77495"/>
    <w:pPr>
      <w:jc w:val="both"/>
    </w:pPr>
    <w:rPr>
      <w:rFonts w:ascii="宋体"/>
      <w:sz w:val="21"/>
    </w:rPr>
  </w:style>
  <w:style w:type="paragraph" w:styleId="afd">
    <w:name w:val="annotation text"/>
    <w:basedOn w:val="af9"/>
    <w:link w:val="Char"/>
    <w:uiPriority w:val="99"/>
    <w:semiHidden/>
    <w:unhideWhenUsed/>
    <w:qFormat/>
    <w:rsid w:val="00D77495"/>
    <w:pPr>
      <w:jc w:val="left"/>
    </w:pPr>
    <w:rPr>
      <w:szCs w:val="21"/>
    </w:rPr>
  </w:style>
  <w:style w:type="paragraph" w:styleId="afe">
    <w:name w:val="Body Text"/>
    <w:basedOn w:val="af9"/>
    <w:link w:val="Char0"/>
    <w:qFormat/>
    <w:rsid w:val="00D77495"/>
    <w:rPr>
      <w:sz w:val="28"/>
    </w:rPr>
  </w:style>
  <w:style w:type="paragraph" w:styleId="HTML">
    <w:name w:val="HTML Address"/>
    <w:basedOn w:val="af9"/>
    <w:semiHidden/>
    <w:qFormat/>
    <w:rsid w:val="00D77495"/>
    <w:rPr>
      <w:i/>
      <w:iCs/>
    </w:rPr>
  </w:style>
  <w:style w:type="paragraph" w:styleId="80">
    <w:name w:val="toc 8"/>
    <w:basedOn w:val="70"/>
    <w:next w:val="af9"/>
    <w:semiHidden/>
    <w:qFormat/>
    <w:rsid w:val="00D77495"/>
  </w:style>
  <w:style w:type="paragraph" w:styleId="aff">
    <w:name w:val="Date"/>
    <w:basedOn w:val="af9"/>
    <w:next w:val="af9"/>
    <w:link w:val="Char1"/>
    <w:unhideWhenUsed/>
    <w:qFormat/>
    <w:rsid w:val="00D77495"/>
    <w:pPr>
      <w:ind w:leftChars="2500" w:left="100"/>
    </w:pPr>
    <w:rPr>
      <w:kern w:val="0"/>
      <w:sz w:val="20"/>
      <w:szCs w:val="21"/>
    </w:rPr>
  </w:style>
  <w:style w:type="paragraph" w:styleId="aff0">
    <w:name w:val="Balloon Text"/>
    <w:basedOn w:val="af9"/>
    <w:link w:val="Char2"/>
    <w:uiPriority w:val="99"/>
    <w:semiHidden/>
    <w:qFormat/>
    <w:rsid w:val="00D77495"/>
    <w:rPr>
      <w:kern w:val="0"/>
      <w:sz w:val="18"/>
      <w:szCs w:val="18"/>
    </w:rPr>
  </w:style>
  <w:style w:type="paragraph" w:styleId="aff1">
    <w:name w:val="footer"/>
    <w:basedOn w:val="af9"/>
    <w:link w:val="Char3"/>
    <w:uiPriority w:val="99"/>
    <w:qFormat/>
    <w:rsid w:val="00D77495"/>
    <w:pPr>
      <w:tabs>
        <w:tab w:val="center" w:pos="4153"/>
        <w:tab w:val="right" w:pos="8306"/>
      </w:tabs>
      <w:snapToGrid w:val="0"/>
      <w:ind w:rightChars="100" w:right="210"/>
      <w:jc w:val="right"/>
    </w:pPr>
    <w:rPr>
      <w:sz w:val="18"/>
      <w:szCs w:val="18"/>
    </w:rPr>
  </w:style>
  <w:style w:type="paragraph" w:styleId="aff2">
    <w:name w:val="header"/>
    <w:basedOn w:val="af9"/>
    <w:link w:val="Char4"/>
    <w:uiPriority w:val="99"/>
    <w:qFormat/>
    <w:rsid w:val="00D77495"/>
    <w:pPr>
      <w:pBdr>
        <w:bottom w:val="single" w:sz="6" w:space="1" w:color="auto"/>
      </w:pBdr>
      <w:tabs>
        <w:tab w:val="center" w:pos="4153"/>
        <w:tab w:val="right" w:pos="8306"/>
      </w:tabs>
      <w:snapToGrid w:val="0"/>
      <w:jc w:val="center"/>
    </w:pPr>
    <w:rPr>
      <w:sz w:val="18"/>
      <w:szCs w:val="18"/>
    </w:rPr>
  </w:style>
  <w:style w:type="paragraph" w:styleId="aff3">
    <w:name w:val="footnote text"/>
    <w:basedOn w:val="af9"/>
    <w:semiHidden/>
    <w:qFormat/>
    <w:rsid w:val="00D77495"/>
    <w:pPr>
      <w:snapToGrid w:val="0"/>
      <w:jc w:val="left"/>
    </w:pPr>
    <w:rPr>
      <w:sz w:val="18"/>
      <w:szCs w:val="18"/>
    </w:rPr>
  </w:style>
  <w:style w:type="paragraph" w:styleId="90">
    <w:name w:val="toc 9"/>
    <w:basedOn w:val="80"/>
    <w:next w:val="af9"/>
    <w:semiHidden/>
    <w:qFormat/>
    <w:rsid w:val="00D77495"/>
  </w:style>
  <w:style w:type="paragraph" w:styleId="HTML0">
    <w:name w:val="HTML Preformatted"/>
    <w:basedOn w:val="af9"/>
    <w:semiHidden/>
    <w:qFormat/>
    <w:rsid w:val="00D77495"/>
    <w:rPr>
      <w:rFonts w:ascii="Courier New" w:hAnsi="Courier New" w:cs="Courier New"/>
      <w:sz w:val="20"/>
      <w:szCs w:val="20"/>
    </w:rPr>
  </w:style>
  <w:style w:type="paragraph" w:styleId="aff4">
    <w:name w:val="Normal (Web)"/>
    <w:basedOn w:val="af9"/>
    <w:uiPriority w:val="99"/>
    <w:semiHidden/>
    <w:qFormat/>
    <w:rsid w:val="00D77495"/>
    <w:pPr>
      <w:widowControl/>
      <w:spacing w:before="100" w:beforeAutospacing="1" w:after="100" w:afterAutospacing="1"/>
      <w:jc w:val="left"/>
    </w:pPr>
    <w:rPr>
      <w:rFonts w:ascii="宋体" w:hAnsi="宋体" w:cs="宋体"/>
      <w:kern w:val="0"/>
      <w:sz w:val="24"/>
    </w:rPr>
  </w:style>
  <w:style w:type="paragraph" w:styleId="aff5">
    <w:name w:val="Title"/>
    <w:basedOn w:val="af9"/>
    <w:link w:val="Char5"/>
    <w:uiPriority w:val="99"/>
    <w:qFormat/>
    <w:rsid w:val="00D77495"/>
    <w:pPr>
      <w:spacing w:before="240" w:after="60"/>
      <w:jc w:val="center"/>
      <w:outlineLvl w:val="0"/>
    </w:pPr>
    <w:rPr>
      <w:rFonts w:ascii="Arial" w:hAnsi="Arial" w:cs="Arial"/>
      <w:b/>
      <w:bCs/>
      <w:sz w:val="32"/>
      <w:szCs w:val="32"/>
    </w:rPr>
  </w:style>
  <w:style w:type="table" w:styleId="aff6">
    <w:name w:val="Table Grid"/>
    <w:basedOn w:val="afb"/>
    <w:uiPriority w:val="99"/>
    <w:qFormat/>
    <w:rsid w:val="00D7749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7">
    <w:name w:val="page number"/>
    <w:uiPriority w:val="99"/>
    <w:qFormat/>
    <w:rsid w:val="00D77495"/>
    <w:rPr>
      <w:rFonts w:ascii="Times New Roman" w:eastAsia="宋体" w:hAnsi="Times New Roman"/>
      <w:sz w:val="18"/>
    </w:rPr>
  </w:style>
  <w:style w:type="character" w:styleId="aff8">
    <w:name w:val="Emphasis"/>
    <w:uiPriority w:val="20"/>
    <w:qFormat/>
    <w:rsid w:val="00D77495"/>
    <w:rPr>
      <w:i/>
      <w:iCs/>
    </w:rPr>
  </w:style>
  <w:style w:type="character" w:styleId="HTML1">
    <w:name w:val="HTML Definition"/>
    <w:semiHidden/>
    <w:qFormat/>
    <w:rsid w:val="00D77495"/>
    <w:rPr>
      <w:i/>
      <w:iCs/>
    </w:rPr>
  </w:style>
  <w:style w:type="character" w:styleId="HTML2">
    <w:name w:val="HTML Typewriter"/>
    <w:semiHidden/>
    <w:qFormat/>
    <w:rsid w:val="00D77495"/>
    <w:rPr>
      <w:rFonts w:ascii="Courier New" w:hAnsi="Courier New"/>
      <w:sz w:val="20"/>
      <w:szCs w:val="20"/>
    </w:rPr>
  </w:style>
  <w:style w:type="character" w:styleId="HTML3">
    <w:name w:val="HTML Acronym"/>
    <w:basedOn w:val="afa"/>
    <w:semiHidden/>
    <w:qFormat/>
    <w:rsid w:val="00D77495"/>
  </w:style>
  <w:style w:type="character" w:styleId="HTML4">
    <w:name w:val="HTML Variable"/>
    <w:semiHidden/>
    <w:qFormat/>
    <w:rsid w:val="00D77495"/>
    <w:rPr>
      <w:i/>
      <w:iCs/>
    </w:rPr>
  </w:style>
  <w:style w:type="character" w:styleId="aff9">
    <w:name w:val="Hyperlink"/>
    <w:uiPriority w:val="99"/>
    <w:qFormat/>
    <w:rsid w:val="00D77495"/>
    <w:rPr>
      <w:rFonts w:ascii="Times New Roman" w:eastAsia="宋体" w:hAnsi="Times New Roman"/>
      <w:color w:val="auto"/>
      <w:spacing w:val="0"/>
      <w:w w:val="100"/>
      <w:position w:val="0"/>
      <w:sz w:val="21"/>
      <w:u w:val="none"/>
      <w:vertAlign w:val="baseline"/>
    </w:rPr>
  </w:style>
  <w:style w:type="character" w:styleId="HTML5">
    <w:name w:val="HTML Code"/>
    <w:semiHidden/>
    <w:qFormat/>
    <w:rsid w:val="00D77495"/>
    <w:rPr>
      <w:rFonts w:ascii="Courier New" w:hAnsi="Courier New"/>
      <w:sz w:val="20"/>
      <w:szCs w:val="20"/>
    </w:rPr>
  </w:style>
  <w:style w:type="character" w:styleId="HTML6">
    <w:name w:val="HTML Cite"/>
    <w:semiHidden/>
    <w:qFormat/>
    <w:rsid w:val="00D77495"/>
    <w:rPr>
      <w:i/>
      <w:iCs/>
    </w:rPr>
  </w:style>
  <w:style w:type="character" w:styleId="affa">
    <w:name w:val="footnote reference"/>
    <w:semiHidden/>
    <w:qFormat/>
    <w:rsid w:val="00D77495"/>
    <w:rPr>
      <w:vertAlign w:val="superscript"/>
    </w:rPr>
  </w:style>
  <w:style w:type="character" w:styleId="HTML7">
    <w:name w:val="HTML Keyboard"/>
    <w:semiHidden/>
    <w:qFormat/>
    <w:rsid w:val="00D77495"/>
    <w:rPr>
      <w:rFonts w:ascii="Courier New" w:hAnsi="Courier New"/>
      <w:sz w:val="20"/>
      <w:szCs w:val="20"/>
    </w:rPr>
  </w:style>
  <w:style w:type="character" w:styleId="HTML8">
    <w:name w:val="HTML Sample"/>
    <w:semiHidden/>
    <w:qFormat/>
    <w:rsid w:val="00D77495"/>
    <w:rPr>
      <w:rFonts w:ascii="Courier New" w:hAnsi="Courier New"/>
    </w:rPr>
  </w:style>
  <w:style w:type="character" w:customStyle="1" w:styleId="1Char">
    <w:name w:val="标题 1 Char"/>
    <w:link w:val="1"/>
    <w:qFormat/>
    <w:rsid w:val="00D77495"/>
    <w:rPr>
      <w:b/>
      <w:bCs/>
      <w:kern w:val="44"/>
      <w:sz w:val="44"/>
      <w:szCs w:val="44"/>
    </w:rPr>
  </w:style>
  <w:style w:type="character" w:customStyle="1" w:styleId="2Char">
    <w:name w:val="标题 2 Char"/>
    <w:link w:val="2"/>
    <w:qFormat/>
    <w:rsid w:val="00D77495"/>
    <w:rPr>
      <w:rFonts w:ascii="Arial" w:eastAsia="黑体" w:hAnsi="Arial"/>
      <w:b/>
      <w:bCs/>
      <w:kern w:val="2"/>
      <w:sz w:val="32"/>
      <w:szCs w:val="32"/>
    </w:rPr>
  </w:style>
  <w:style w:type="character" w:customStyle="1" w:styleId="3Char">
    <w:name w:val="标题 3 Char"/>
    <w:link w:val="3"/>
    <w:qFormat/>
    <w:rsid w:val="00D77495"/>
    <w:rPr>
      <w:b/>
      <w:bCs/>
      <w:kern w:val="2"/>
      <w:sz w:val="32"/>
      <w:szCs w:val="32"/>
    </w:rPr>
  </w:style>
  <w:style w:type="paragraph" w:customStyle="1" w:styleId="affb">
    <w:name w:val="标准标志"/>
    <w:next w:val="af9"/>
    <w:uiPriority w:val="99"/>
    <w:qFormat/>
    <w:rsid w:val="00D77495"/>
    <w:pPr>
      <w:framePr w:w="2268" w:h="1392" w:hRule="exact" w:wrap="around" w:hAnchor="margin" w:x="6748" w:y="171" w:anchorLock="1"/>
      <w:shd w:val="solid" w:color="FFFFFF" w:fill="FFFFFF"/>
      <w:spacing w:line="0" w:lineRule="atLeast"/>
      <w:jc w:val="right"/>
    </w:pPr>
    <w:rPr>
      <w:b/>
      <w:w w:val="130"/>
      <w:sz w:val="96"/>
    </w:rPr>
  </w:style>
  <w:style w:type="paragraph" w:customStyle="1" w:styleId="affc">
    <w:name w:val="标准称谓"/>
    <w:next w:val="af9"/>
    <w:qFormat/>
    <w:rsid w:val="00D77495"/>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affd">
    <w:name w:val="标准书脚_偶数页"/>
    <w:uiPriority w:val="99"/>
    <w:qFormat/>
    <w:rsid w:val="00D77495"/>
    <w:pPr>
      <w:spacing w:before="120"/>
    </w:pPr>
    <w:rPr>
      <w:sz w:val="18"/>
    </w:rPr>
  </w:style>
  <w:style w:type="paragraph" w:customStyle="1" w:styleId="affe">
    <w:name w:val="标准书脚_奇数页"/>
    <w:uiPriority w:val="99"/>
    <w:qFormat/>
    <w:rsid w:val="00D77495"/>
    <w:pPr>
      <w:spacing w:before="120"/>
      <w:jc w:val="right"/>
    </w:pPr>
    <w:rPr>
      <w:sz w:val="18"/>
    </w:rPr>
  </w:style>
  <w:style w:type="paragraph" w:customStyle="1" w:styleId="afff">
    <w:name w:val="标准书眉_奇数页"/>
    <w:next w:val="af9"/>
    <w:uiPriority w:val="99"/>
    <w:qFormat/>
    <w:rsid w:val="00D77495"/>
    <w:pPr>
      <w:tabs>
        <w:tab w:val="center" w:pos="4154"/>
        <w:tab w:val="right" w:pos="8306"/>
      </w:tabs>
      <w:spacing w:after="120"/>
      <w:jc w:val="right"/>
    </w:pPr>
    <w:rPr>
      <w:sz w:val="21"/>
    </w:rPr>
  </w:style>
  <w:style w:type="paragraph" w:customStyle="1" w:styleId="afff0">
    <w:name w:val="标准书眉_偶数页"/>
    <w:basedOn w:val="afff"/>
    <w:next w:val="af9"/>
    <w:uiPriority w:val="99"/>
    <w:qFormat/>
    <w:rsid w:val="00D77495"/>
    <w:pPr>
      <w:jc w:val="left"/>
    </w:pPr>
  </w:style>
  <w:style w:type="paragraph" w:customStyle="1" w:styleId="afff1">
    <w:name w:val="标准书眉一"/>
    <w:uiPriority w:val="99"/>
    <w:qFormat/>
    <w:rsid w:val="00D77495"/>
    <w:pPr>
      <w:jc w:val="both"/>
    </w:pPr>
  </w:style>
  <w:style w:type="paragraph" w:customStyle="1" w:styleId="af0">
    <w:name w:val="前言、引言标题"/>
    <w:next w:val="af9"/>
    <w:rsid w:val="00D77495"/>
    <w:pPr>
      <w:numPr>
        <w:numId w:val="1"/>
      </w:numPr>
      <w:shd w:val="clear" w:color="FFFFFF" w:fill="FFFFFF"/>
      <w:spacing w:before="640" w:after="560"/>
      <w:jc w:val="center"/>
      <w:outlineLvl w:val="0"/>
    </w:pPr>
    <w:rPr>
      <w:rFonts w:ascii="黑体" w:eastAsia="黑体"/>
      <w:sz w:val="32"/>
    </w:rPr>
  </w:style>
  <w:style w:type="paragraph" w:customStyle="1" w:styleId="afff2">
    <w:name w:val="参考文献、索引标题"/>
    <w:basedOn w:val="af0"/>
    <w:next w:val="af9"/>
    <w:uiPriority w:val="99"/>
    <w:rsid w:val="00D77495"/>
    <w:pPr>
      <w:numPr>
        <w:numId w:val="0"/>
      </w:numPr>
      <w:spacing w:after="200"/>
    </w:pPr>
    <w:rPr>
      <w:sz w:val="21"/>
    </w:rPr>
  </w:style>
  <w:style w:type="paragraph" w:customStyle="1" w:styleId="afff3">
    <w:name w:val="段"/>
    <w:link w:val="Char6"/>
    <w:qFormat/>
    <w:rsid w:val="00D77495"/>
    <w:pPr>
      <w:autoSpaceDE w:val="0"/>
      <w:autoSpaceDN w:val="0"/>
      <w:ind w:firstLineChars="200" w:firstLine="200"/>
      <w:jc w:val="both"/>
    </w:pPr>
    <w:rPr>
      <w:rFonts w:ascii="宋体"/>
      <w:sz w:val="21"/>
    </w:rPr>
  </w:style>
  <w:style w:type="character" w:customStyle="1" w:styleId="Char6">
    <w:name w:val="段 Char"/>
    <w:link w:val="afff3"/>
    <w:qFormat/>
    <w:rsid w:val="00D77495"/>
    <w:rPr>
      <w:rFonts w:ascii="宋体"/>
      <w:sz w:val="21"/>
      <w:lang w:bidi="ar-SA"/>
    </w:rPr>
  </w:style>
  <w:style w:type="paragraph" w:customStyle="1" w:styleId="af1">
    <w:name w:val="章标题"/>
    <w:next w:val="afff3"/>
    <w:rsid w:val="00D77495"/>
    <w:pPr>
      <w:numPr>
        <w:ilvl w:val="1"/>
        <w:numId w:val="1"/>
      </w:numPr>
      <w:spacing w:beforeLines="50" w:afterLines="50"/>
      <w:jc w:val="both"/>
      <w:outlineLvl w:val="1"/>
    </w:pPr>
    <w:rPr>
      <w:rFonts w:ascii="黑体" w:eastAsia="黑体"/>
      <w:sz w:val="21"/>
    </w:rPr>
  </w:style>
  <w:style w:type="paragraph" w:customStyle="1" w:styleId="af2">
    <w:name w:val="一级条标题"/>
    <w:basedOn w:val="af1"/>
    <w:next w:val="afff3"/>
    <w:rsid w:val="00D77495"/>
    <w:pPr>
      <w:numPr>
        <w:ilvl w:val="2"/>
      </w:numPr>
      <w:spacing w:beforeLines="0" w:afterLines="0"/>
      <w:outlineLvl w:val="2"/>
    </w:pPr>
  </w:style>
  <w:style w:type="paragraph" w:customStyle="1" w:styleId="af3">
    <w:name w:val="二级条标题"/>
    <w:basedOn w:val="af2"/>
    <w:next w:val="afff3"/>
    <w:rsid w:val="00D77495"/>
    <w:pPr>
      <w:numPr>
        <w:ilvl w:val="3"/>
      </w:numPr>
      <w:outlineLvl w:val="3"/>
    </w:pPr>
  </w:style>
  <w:style w:type="paragraph" w:customStyle="1" w:styleId="a0">
    <w:name w:val="二级无标题条"/>
    <w:basedOn w:val="af9"/>
    <w:rsid w:val="00D77495"/>
    <w:pPr>
      <w:numPr>
        <w:ilvl w:val="3"/>
        <w:numId w:val="2"/>
      </w:numPr>
    </w:pPr>
  </w:style>
  <w:style w:type="character" w:customStyle="1" w:styleId="afff4">
    <w:name w:val="发布"/>
    <w:uiPriority w:val="99"/>
    <w:rsid w:val="00D77495"/>
    <w:rPr>
      <w:rFonts w:ascii="黑体" w:eastAsia="黑体"/>
      <w:spacing w:val="22"/>
      <w:w w:val="100"/>
      <w:position w:val="3"/>
      <w:sz w:val="28"/>
    </w:rPr>
  </w:style>
  <w:style w:type="paragraph" w:customStyle="1" w:styleId="afff5">
    <w:name w:val="发布部门"/>
    <w:next w:val="afff3"/>
    <w:qFormat/>
    <w:rsid w:val="00D77495"/>
    <w:pPr>
      <w:framePr w:w="7433" w:h="585" w:hRule="exact" w:hSpace="180" w:vSpace="180" w:wrap="around" w:hAnchor="margin" w:xAlign="center" w:y="14401" w:anchorLock="1"/>
      <w:jc w:val="center"/>
    </w:pPr>
    <w:rPr>
      <w:rFonts w:ascii="宋体"/>
      <w:b/>
      <w:spacing w:val="20"/>
      <w:w w:val="135"/>
      <w:sz w:val="36"/>
    </w:rPr>
  </w:style>
  <w:style w:type="paragraph" w:customStyle="1" w:styleId="afff6">
    <w:name w:val="发布日期"/>
    <w:uiPriority w:val="99"/>
    <w:qFormat/>
    <w:rsid w:val="00D77495"/>
    <w:pPr>
      <w:framePr w:w="4000" w:h="473" w:hRule="exact" w:hSpace="180" w:vSpace="180" w:wrap="around" w:hAnchor="margin" w:y="13511" w:anchorLock="1"/>
    </w:pPr>
    <w:rPr>
      <w:rFonts w:eastAsia="黑体"/>
      <w:sz w:val="28"/>
    </w:rPr>
  </w:style>
  <w:style w:type="paragraph" w:customStyle="1" w:styleId="11">
    <w:name w:val="封面标准号1"/>
    <w:uiPriority w:val="99"/>
    <w:rsid w:val="00D77495"/>
    <w:pPr>
      <w:widowControl w:val="0"/>
      <w:kinsoku w:val="0"/>
      <w:overflowPunct w:val="0"/>
      <w:autoSpaceDE w:val="0"/>
      <w:autoSpaceDN w:val="0"/>
      <w:spacing w:before="308"/>
      <w:jc w:val="right"/>
      <w:textAlignment w:val="center"/>
    </w:pPr>
    <w:rPr>
      <w:sz w:val="28"/>
    </w:rPr>
  </w:style>
  <w:style w:type="paragraph" w:customStyle="1" w:styleId="21">
    <w:name w:val="封面标准号2"/>
    <w:basedOn w:val="11"/>
    <w:rsid w:val="00D77495"/>
    <w:pPr>
      <w:framePr w:w="9138" w:h="1244" w:hRule="exact" w:wrap="around" w:vAnchor="page" w:hAnchor="margin" w:y="2908"/>
      <w:adjustRightInd w:val="0"/>
      <w:spacing w:before="357" w:line="280" w:lineRule="exact"/>
    </w:pPr>
  </w:style>
  <w:style w:type="paragraph" w:customStyle="1" w:styleId="afff7">
    <w:name w:val="封面标准代替信息"/>
    <w:basedOn w:val="21"/>
    <w:rsid w:val="00D77495"/>
    <w:pPr>
      <w:framePr w:wrap="around"/>
      <w:spacing w:before="57"/>
    </w:pPr>
    <w:rPr>
      <w:rFonts w:ascii="宋体"/>
      <w:sz w:val="21"/>
    </w:rPr>
  </w:style>
  <w:style w:type="paragraph" w:customStyle="1" w:styleId="afff8">
    <w:name w:val="封面标准名称"/>
    <w:uiPriority w:val="99"/>
    <w:qFormat/>
    <w:rsid w:val="00D77495"/>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9">
    <w:name w:val="封面标准文稿编辑信息"/>
    <w:qFormat/>
    <w:rsid w:val="00D77495"/>
    <w:pPr>
      <w:spacing w:before="180" w:line="180" w:lineRule="exact"/>
      <w:jc w:val="center"/>
    </w:pPr>
    <w:rPr>
      <w:rFonts w:ascii="宋体"/>
      <w:sz w:val="21"/>
    </w:rPr>
  </w:style>
  <w:style w:type="paragraph" w:customStyle="1" w:styleId="afffa">
    <w:name w:val="封面标准文稿类别"/>
    <w:uiPriority w:val="99"/>
    <w:rsid w:val="00D77495"/>
    <w:pPr>
      <w:spacing w:before="440" w:line="400" w:lineRule="exact"/>
      <w:jc w:val="center"/>
    </w:pPr>
    <w:rPr>
      <w:rFonts w:ascii="宋体"/>
      <w:sz w:val="24"/>
    </w:rPr>
  </w:style>
  <w:style w:type="paragraph" w:customStyle="1" w:styleId="afffb">
    <w:name w:val="封面标准英文名称"/>
    <w:uiPriority w:val="99"/>
    <w:qFormat/>
    <w:rsid w:val="00D77495"/>
    <w:pPr>
      <w:widowControl w:val="0"/>
      <w:spacing w:before="370" w:line="400" w:lineRule="exact"/>
      <w:jc w:val="center"/>
    </w:pPr>
    <w:rPr>
      <w:sz w:val="28"/>
    </w:rPr>
  </w:style>
  <w:style w:type="paragraph" w:customStyle="1" w:styleId="afffc">
    <w:name w:val="封面一致性程度标识"/>
    <w:uiPriority w:val="99"/>
    <w:qFormat/>
    <w:rsid w:val="00D77495"/>
    <w:pPr>
      <w:spacing w:before="440" w:line="400" w:lineRule="exact"/>
      <w:jc w:val="center"/>
    </w:pPr>
    <w:rPr>
      <w:rFonts w:ascii="宋体"/>
      <w:sz w:val="28"/>
    </w:rPr>
  </w:style>
  <w:style w:type="paragraph" w:customStyle="1" w:styleId="afffd">
    <w:name w:val="封面正文"/>
    <w:uiPriority w:val="99"/>
    <w:qFormat/>
    <w:rsid w:val="00D77495"/>
    <w:pPr>
      <w:jc w:val="both"/>
    </w:pPr>
  </w:style>
  <w:style w:type="paragraph" w:customStyle="1" w:styleId="a9">
    <w:name w:val="附录标识"/>
    <w:basedOn w:val="af0"/>
    <w:qFormat/>
    <w:rsid w:val="00D77495"/>
    <w:pPr>
      <w:numPr>
        <w:numId w:val="3"/>
      </w:numPr>
      <w:tabs>
        <w:tab w:val="left" w:pos="6405"/>
      </w:tabs>
      <w:spacing w:after="200"/>
    </w:pPr>
    <w:rPr>
      <w:sz w:val="21"/>
    </w:rPr>
  </w:style>
  <w:style w:type="paragraph" w:customStyle="1" w:styleId="afffe">
    <w:name w:val="附录表标题"/>
    <w:next w:val="afff3"/>
    <w:qFormat/>
    <w:rsid w:val="00D77495"/>
    <w:pPr>
      <w:jc w:val="center"/>
      <w:textAlignment w:val="baseline"/>
    </w:pPr>
    <w:rPr>
      <w:rFonts w:ascii="黑体" w:eastAsia="黑体"/>
      <w:kern w:val="21"/>
      <w:sz w:val="21"/>
    </w:rPr>
  </w:style>
  <w:style w:type="paragraph" w:customStyle="1" w:styleId="aa">
    <w:name w:val="附录章标题"/>
    <w:next w:val="afff3"/>
    <w:qFormat/>
    <w:rsid w:val="00D77495"/>
    <w:pPr>
      <w:numPr>
        <w:ilvl w:val="1"/>
        <w:numId w:val="3"/>
      </w:num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b">
    <w:name w:val="附录一级条标题"/>
    <w:basedOn w:val="aa"/>
    <w:next w:val="afff3"/>
    <w:qFormat/>
    <w:rsid w:val="00D77495"/>
    <w:pPr>
      <w:numPr>
        <w:ilvl w:val="2"/>
      </w:numPr>
      <w:autoSpaceDN w:val="0"/>
      <w:spacing w:beforeLines="0" w:afterLines="0"/>
      <w:outlineLvl w:val="2"/>
    </w:pPr>
  </w:style>
  <w:style w:type="paragraph" w:customStyle="1" w:styleId="ac">
    <w:name w:val="附录二级条标题"/>
    <w:basedOn w:val="ab"/>
    <w:next w:val="afff3"/>
    <w:qFormat/>
    <w:rsid w:val="00D77495"/>
    <w:pPr>
      <w:numPr>
        <w:ilvl w:val="3"/>
      </w:numPr>
      <w:outlineLvl w:val="3"/>
    </w:pPr>
  </w:style>
  <w:style w:type="paragraph" w:customStyle="1" w:styleId="ad">
    <w:name w:val="附录三级条标题"/>
    <w:basedOn w:val="ac"/>
    <w:next w:val="afff3"/>
    <w:qFormat/>
    <w:rsid w:val="00D77495"/>
    <w:pPr>
      <w:numPr>
        <w:ilvl w:val="4"/>
      </w:numPr>
      <w:outlineLvl w:val="4"/>
    </w:pPr>
  </w:style>
  <w:style w:type="paragraph" w:customStyle="1" w:styleId="ae">
    <w:name w:val="附录四级条标题"/>
    <w:basedOn w:val="ad"/>
    <w:next w:val="afff3"/>
    <w:qFormat/>
    <w:rsid w:val="00D77495"/>
    <w:pPr>
      <w:numPr>
        <w:ilvl w:val="5"/>
      </w:numPr>
      <w:outlineLvl w:val="5"/>
    </w:pPr>
  </w:style>
  <w:style w:type="paragraph" w:customStyle="1" w:styleId="affff">
    <w:name w:val="附录图标题"/>
    <w:next w:val="afff3"/>
    <w:uiPriority w:val="99"/>
    <w:qFormat/>
    <w:rsid w:val="00D77495"/>
    <w:pPr>
      <w:jc w:val="center"/>
    </w:pPr>
    <w:rPr>
      <w:rFonts w:ascii="黑体" w:eastAsia="黑体"/>
      <w:sz w:val="21"/>
    </w:rPr>
  </w:style>
  <w:style w:type="paragraph" w:customStyle="1" w:styleId="af">
    <w:name w:val="附录五级条标题"/>
    <w:basedOn w:val="ae"/>
    <w:next w:val="afff3"/>
    <w:qFormat/>
    <w:rsid w:val="00D77495"/>
    <w:pPr>
      <w:numPr>
        <w:ilvl w:val="6"/>
      </w:numPr>
      <w:outlineLvl w:val="6"/>
    </w:pPr>
  </w:style>
  <w:style w:type="character" w:customStyle="1" w:styleId="affff0">
    <w:name w:val="个人答复风格"/>
    <w:qFormat/>
    <w:rsid w:val="00D77495"/>
    <w:rPr>
      <w:rFonts w:ascii="Arial" w:eastAsia="宋体" w:hAnsi="Arial" w:cs="Arial"/>
      <w:color w:val="auto"/>
      <w:sz w:val="20"/>
    </w:rPr>
  </w:style>
  <w:style w:type="character" w:customStyle="1" w:styleId="affff1">
    <w:name w:val="个人撰写风格"/>
    <w:qFormat/>
    <w:rsid w:val="00D77495"/>
    <w:rPr>
      <w:rFonts w:ascii="Arial" w:eastAsia="宋体" w:hAnsi="Arial" w:cs="Arial"/>
      <w:color w:val="auto"/>
      <w:sz w:val="20"/>
    </w:rPr>
  </w:style>
  <w:style w:type="paragraph" w:customStyle="1" w:styleId="af8">
    <w:name w:val="列项——"/>
    <w:qFormat/>
    <w:rsid w:val="00D77495"/>
    <w:pPr>
      <w:widowControl w:val="0"/>
      <w:numPr>
        <w:numId w:val="4"/>
      </w:numPr>
      <w:tabs>
        <w:tab w:val="clear" w:pos="1140"/>
        <w:tab w:val="left" w:pos="854"/>
      </w:tabs>
      <w:ind w:leftChars="200" w:left="200" w:hangingChars="200" w:hanging="200"/>
      <w:jc w:val="both"/>
    </w:pPr>
    <w:rPr>
      <w:rFonts w:ascii="宋体"/>
      <w:sz w:val="21"/>
    </w:rPr>
  </w:style>
  <w:style w:type="paragraph" w:customStyle="1" w:styleId="a5">
    <w:name w:val="列项·"/>
    <w:qFormat/>
    <w:rsid w:val="00D77495"/>
    <w:pPr>
      <w:numPr>
        <w:numId w:val="5"/>
      </w:numPr>
      <w:tabs>
        <w:tab w:val="clear" w:pos="1140"/>
        <w:tab w:val="left" w:pos="840"/>
      </w:tabs>
      <w:ind w:leftChars="200" w:left="840" w:hangingChars="200" w:hanging="420"/>
      <w:jc w:val="both"/>
    </w:pPr>
    <w:rPr>
      <w:rFonts w:ascii="宋体"/>
      <w:sz w:val="21"/>
    </w:rPr>
  </w:style>
  <w:style w:type="paragraph" w:customStyle="1" w:styleId="affff2">
    <w:name w:val="目次、标准名称标题"/>
    <w:basedOn w:val="af0"/>
    <w:next w:val="afff3"/>
    <w:qFormat/>
    <w:rsid w:val="00D77495"/>
    <w:pPr>
      <w:numPr>
        <w:numId w:val="0"/>
      </w:numPr>
      <w:spacing w:line="460" w:lineRule="exact"/>
    </w:pPr>
  </w:style>
  <w:style w:type="paragraph" w:customStyle="1" w:styleId="affff3">
    <w:name w:val="目次、索引正文"/>
    <w:uiPriority w:val="99"/>
    <w:qFormat/>
    <w:rsid w:val="00D77495"/>
    <w:pPr>
      <w:spacing w:line="320" w:lineRule="exact"/>
      <w:jc w:val="both"/>
    </w:pPr>
    <w:rPr>
      <w:rFonts w:ascii="宋体"/>
      <w:sz w:val="21"/>
    </w:rPr>
  </w:style>
  <w:style w:type="paragraph" w:customStyle="1" w:styleId="affff4">
    <w:name w:val="其他标准称谓"/>
    <w:uiPriority w:val="99"/>
    <w:qFormat/>
    <w:rsid w:val="00D77495"/>
    <w:pPr>
      <w:spacing w:line="0" w:lineRule="atLeast"/>
      <w:jc w:val="distribute"/>
    </w:pPr>
    <w:rPr>
      <w:rFonts w:ascii="黑体" w:eastAsia="黑体" w:hAnsi="宋体"/>
      <w:sz w:val="52"/>
    </w:rPr>
  </w:style>
  <w:style w:type="paragraph" w:customStyle="1" w:styleId="affff5">
    <w:name w:val="其他发布部门"/>
    <w:basedOn w:val="afff5"/>
    <w:uiPriority w:val="99"/>
    <w:qFormat/>
    <w:rsid w:val="00D77495"/>
    <w:pPr>
      <w:framePr w:wrap="around"/>
      <w:spacing w:line="0" w:lineRule="atLeast"/>
    </w:pPr>
    <w:rPr>
      <w:rFonts w:ascii="黑体" w:eastAsia="黑体"/>
      <w:b w:val="0"/>
    </w:rPr>
  </w:style>
  <w:style w:type="paragraph" w:customStyle="1" w:styleId="af4">
    <w:name w:val="三级条标题"/>
    <w:basedOn w:val="af3"/>
    <w:next w:val="afff3"/>
    <w:qFormat/>
    <w:rsid w:val="00D77495"/>
    <w:pPr>
      <w:numPr>
        <w:ilvl w:val="4"/>
      </w:numPr>
      <w:outlineLvl w:val="4"/>
    </w:pPr>
  </w:style>
  <w:style w:type="paragraph" w:customStyle="1" w:styleId="a1">
    <w:name w:val="三级无标题条"/>
    <w:basedOn w:val="af9"/>
    <w:qFormat/>
    <w:rsid w:val="00D77495"/>
    <w:pPr>
      <w:numPr>
        <w:ilvl w:val="4"/>
        <w:numId w:val="2"/>
      </w:numPr>
    </w:pPr>
  </w:style>
  <w:style w:type="paragraph" w:customStyle="1" w:styleId="affff6">
    <w:name w:val="实施日期"/>
    <w:basedOn w:val="afff6"/>
    <w:uiPriority w:val="99"/>
    <w:qFormat/>
    <w:rsid w:val="00D77495"/>
    <w:pPr>
      <w:framePr w:hSpace="0" w:wrap="around" w:xAlign="right"/>
      <w:jc w:val="right"/>
    </w:pPr>
  </w:style>
  <w:style w:type="paragraph" w:customStyle="1" w:styleId="a4">
    <w:name w:val="示例"/>
    <w:next w:val="afff3"/>
    <w:qFormat/>
    <w:rsid w:val="00D77495"/>
    <w:pPr>
      <w:numPr>
        <w:numId w:val="6"/>
      </w:numPr>
      <w:tabs>
        <w:tab w:val="clear" w:pos="1120"/>
        <w:tab w:val="left" w:pos="816"/>
      </w:tabs>
      <w:ind w:firstLineChars="233" w:firstLine="419"/>
      <w:jc w:val="both"/>
    </w:pPr>
    <w:rPr>
      <w:rFonts w:ascii="宋体"/>
      <w:sz w:val="18"/>
    </w:rPr>
  </w:style>
  <w:style w:type="paragraph" w:customStyle="1" w:styleId="affff7">
    <w:name w:val="数字编号列项（二级）"/>
    <w:qFormat/>
    <w:rsid w:val="00D77495"/>
    <w:pPr>
      <w:ind w:leftChars="400" w:left="1260" w:hangingChars="200" w:hanging="420"/>
      <w:jc w:val="both"/>
    </w:pPr>
    <w:rPr>
      <w:rFonts w:ascii="宋体"/>
      <w:sz w:val="21"/>
    </w:rPr>
  </w:style>
  <w:style w:type="paragraph" w:customStyle="1" w:styleId="af5">
    <w:name w:val="四级条标题"/>
    <w:basedOn w:val="af4"/>
    <w:next w:val="afff3"/>
    <w:qFormat/>
    <w:rsid w:val="00D77495"/>
    <w:pPr>
      <w:numPr>
        <w:ilvl w:val="5"/>
      </w:numPr>
      <w:outlineLvl w:val="5"/>
    </w:pPr>
  </w:style>
  <w:style w:type="paragraph" w:customStyle="1" w:styleId="a2">
    <w:name w:val="四级无标题条"/>
    <w:basedOn w:val="af9"/>
    <w:qFormat/>
    <w:rsid w:val="00D77495"/>
    <w:pPr>
      <w:numPr>
        <w:ilvl w:val="5"/>
        <w:numId w:val="2"/>
      </w:numPr>
    </w:pPr>
  </w:style>
  <w:style w:type="paragraph" w:customStyle="1" w:styleId="affff8">
    <w:name w:val="条文脚注"/>
    <w:basedOn w:val="aff3"/>
    <w:qFormat/>
    <w:rsid w:val="00D77495"/>
    <w:pPr>
      <w:ind w:leftChars="200" w:left="780" w:hangingChars="200" w:hanging="360"/>
      <w:jc w:val="both"/>
    </w:pPr>
    <w:rPr>
      <w:rFonts w:ascii="宋体"/>
    </w:rPr>
  </w:style>
  <w:style w:type="paragraph" w:customStyle="1" w:styleId="affff9">
    <w:name w:val="图表脚注"/>
    <w:next w:val="afff3"/>
    <w:qFormat/>
    <w:rsid w:val="00D77495"/>
    <w:pPr>
      <w:ind w:leftChars="200" w:left="300" w:hangingChars="100" w:hanging="100"/>
      <w:jc w:val="both"/>
    </w:pPr>
    <w:rPr>
      <w:rFonts w:ascii="宋体"/>
      <w:sz w:val="18"/>
    </w:rPr>
  </w:style>
  <w:style w:type="paragraph" w:customStyle="1" w:styleId="affffa">
    <w:name w:val="文献分类号"/>
    <w:uiPriority w:val="99"/>
    <w:qFormat/>
    <w:rsid w:val="00D77495"/>
    <w:pPr>
      <w:framePr w:hSpace="180" w:vSpace="180" w:wrap="around" w:hAnchor="margin" w:y="1" w:anchorLock="1"/>
      <w:widowControl w:val="0"/>
      <w:textAlignment w:val="center"/>
    </w:pPr>
    <w:rPr>
      <w:rFonts w:eastAsia="黑体"/>
      <w:sz w:val="21"/>
    </w:rPr>
  </w:style>
  <w:style w:type="paragraph" w:customStyle="1" w:styleId="affffb">
    <w:name w:val="无标题条"/>
    <w:next w:val="afff3"/>
    <w:qFormat/>
    <w:rsid w:val="00D77495"/>
    <w:pPr>
      <w:jc w:val="both"/>
    </w:pPr>
    <w:rPr>
      <w:sz w:val="21"/>
    </w:rPr>
  </w:style>
  <w:style w:type="paragraph" w:customStyle="1" w:styleId="af6">
    <w:name w:val="五级条标题"/>
    <w:basedOn w:val="af5"/>
    <w:next w:val="afff3"/>
    <w:qFormat/>
    <w:rsid w:val="00D77495"/>
    <w:pPr>
      <w:numPr>
        <w:ilvl w:val="6"/>
      </w:numPr>
      <w:outlineLvl w:val="6"/>
    </w:pPr>
  </w:style>
  <w:style w:type="paragraph" w:customStyle="1" w:styleId="a3">
    <w:name w:val="五级无标题条"/>
    <w:basedOn w:val="af9"/>
    <w:qFormat/>
    <w:rsid w:val="00D77495"/>
    <w:pPr>
      <w:numPr>
        <w:ilvl w:val="6"/>
        <w:numId w:val="2"/>
      </w:numPr>
    </w:pPr>
  </w:style>
  <w:style w:type="character" w:customStyle="1" w:styleId="Char3">
    <w:name w:val="页脚 Char"/>
    <w:link w:val="aff1"/>
    <w:uiPriority w:val="99"/>
    <w:qFormat/>
    <w:rsid w:val="00D77495"/>
    <w:rPr>
      <w:kern w:val="2"/>
      <w:sz w:val="18"/>
      <w:szCs w:val="18"/>
    </w:rPr>
  </w:style>
  <w:style w:type="character" w:customStyle="1" w:styleId="Char4">
    <w:name w:val="页眉 Char"/>
    <w:link w:val="aff2"/>
    <w:uiPriority w:val="99"/>
    <w:qFormat/>
    <w:rsid w:val="00D77495"/>
    <w:rPr>
      <w:kern w:val="2"/>
      <w:sz w:val="18"/>
      <w:szCs w:val="18"/>
    </w:rPr>
  </w:style>
  <w:style w:type="paragraph" w:customStyle="1" w:styleId="a">
    <w:name w:val="一级无标题条"/>
    <w:basedOn w:val="af9"/>
    <w:qFormat/>
    <w:rsid w:val="00D77495"/>
    <w:pPr>
      <w:numPr>
        <w:ilvl w:val="2"/>
        <w:numId w:val="2"/>
      </w:numPr>
    </w:pPr>
  </w:style>
  <w:style w:type="paragraph" w:customStyle="1" w:styleId="a8">
    <w:name w:val="正文表标题"/>
    <w:next w:val="afff3"/>
    <w:qFormat/>
    <w:rsid w:val="00D77495"/>
    <w:pPr>
      <w:numPr>
        <w:numId w:val="7"/>
      </w:numPr>
      <w:jc w:val="center"/>
    </w:pPr>
    <w:rPr>
      <w:rFonts w:ascii="黑体" w:eastAsia="黑体"/>
      <w:sz w:val="21"/>
    </w:rPr>
  </w:style>
  <w:style w:type="paragraph" w:customStyle="1" w:styleId="a7">
    <w:name w:val="正文图标题"/>
    <w:next w:val="afff3"/>
    <w:qFormat/>
    <w:rsid w:val="00D77495"/>
    <w:pPr>
      <w:numPr>
        <w:numId w:val="8"/>
      </w:numPr>
      <w:jc w:val="center"/>
    </w:pPr>
    <w:rPr>
      <w:rFonts w:ascii="黑体" w:eastAsia="黑体"/>
      <w:sz w:val="21"/>
    </w:rPr>
  </w:style>
  <w:style w:type="paragraph" w:customStyle="1" w:styleId="af7">
    <w:name w:val="注："/>
    <w:next w:val="afff3"/>
    <w:qFormat/>
    <w:rsid w:val="00D77495"/>
    <w:pPr>
      <w:widowControl w:val="0"/>
      <w:numPr>
        <w:numId w:val="9"/>
      </w:numPr>
      <w:tabs>
        <w:tab w:val="clear" w:pos="1140"/>
      </w:tabs>
      <w:autoSpaceDE w:val="0"/>
      <w:autoSpaceDN w:val="0"/>
      <w:jc w:val="both"/>
    </w:pPr>
    <w:rPr>
      <w:rFonts w:ascii="宋体"/>
      <w:sz w:val="18"/>
    </w:rPr>
  </w:style>
  <w:style w:type="paragraph" w:customStyle="1" w:styleId="a6">
    <w:name w:val="注×："/>
    <w:qFormat/>
    <w:rsid w:val="00D77495"/>
    <w:pPr>
      <w:widowControl w:val="0"/>
      <w:numPr>
        <w:numId w:val="10"/>
      </w:numPr>
      <w:tabs>
        <w:tab w:val="clear" w:pos="900"/>
        <w:tab w:val="left" w:pos="630"/>
      </w:tabs>
      <w:autoSpaceDE w:val="0"/>
      <w:autoSpaceDN w:val="0"/>
      <w:jc w:val="both"/>
    </w:pPr>
    <w:rPr>
      <w:rFonts w:ascii="宋体"/>
      <w:sz w:val="18"/>
    </w:rPr>
  </w:style>
  <w:style w:type="paragraph" w:customStyle="1" w:styleId="affffc">
    <w:name w:val="字母编号列项（一级）"/>
    <w:qFormat/>
    <w:rsid w:val="00D77495"/>
    <w:pPr>
      <w:ind w:leftChars="200" w:left="840" w:hangingChars="200" w:hanging="420"/>
      <w:jc w:val="both"/>
    </w:pPr>
    <w:rPr>
      <w:rFonts w:ascii="宋体"/>
      <w:sz w:val="21"/>
    </w:rPr>
  </w:style>
  <w:style w:type="character" w:customStyle="1" w:styleId="Char2">
    <w:name w:val="批注框文本 Char"/>
    <w:link w:val="aff0"/>
    <w:uiPriority w:val="99"/>
    <w:semiHidden/>
    <w:qFormat/>
    <w:rsid w:val="00D77495"/>
    <w:rPr>
      <w:sz w:val="18"/>
      <w:szCs w:val="18"/>
    </w:rPr>
  </w:style>
  <w:style w:type="character" w:customStyle="1" w:styleId="apple-converted-space">
    <w:name w:val="apple-converted-space"/>
    <w:basedOn w:val="afa"/>
    <w:qFormat/>
    <w:rsid w:val="00D77495"/>
  </w:style>
  <w:style w:type="character" w:customStyle="1" w:styleId="Char1">
    <w:name w:val="日期 Char"/>
    <w:link w:val="aff"/>
    <w:uiPriority w:val="99"/>
    <w:semiHidden/>
    <w:qFormat/>
    <w:rsid w:val="00D77495"/>
    <w:rPr>
      <w:szCs w:val="21"/>
    </w:rPr>
  </w:style>
  <w:style w:type="paragraph" w:styleId="affffd">
    <w:name w:val="List Paragraph"/>
    <w:basedOn w:val="af9"/>
    <w:uiPriority w:val="34"/>
    <w:qFormat/>
    <w:rsid w:val="00D77495"/>
    <w:pPr>
      <w:ind w:firstLineChars="200" w:firstLine="420"/>
    </w:pPr>
  </w:style>
  <w:style w:type="paragraph" w:customStyle="1" w:styleId="TOC1">
    <w:name w:val="TOC 标题1"/>
    <w:basedOn w:val="1"/>
    <w:next w:val="af9"/>
    <w:uiPriority w:val="39"/>
    <w:semiHidden/>
    <w:unhideWhenUsed/>
    <w:qFormat/>
    <w:rsid w:val="00D77495"/>
    <w:pPr>
      <w:widowControl/>
      <w:spacing w:before="0" w:after="0" w:line="276" w:lineRule="auto"/>
      <w:jc w:val="left"/>
      <w:outlineLvl w:val="9"/>
    </w:pPr>
    <w:rPr>
      <w:rFonts w:ascii="Cambria" w:hAnsi="Cambria"/>
      <w:color w:val="365F91"/>
      <w:kern w:val="0"/>
      <w:sz w:val="28"/>
      <w:szCs w:val="28"/>
    </w:rPr>
  </w:style>
  <w:style w:type="character" w:customStyle="1" w:styleId="Char">
    <w:name w:val="批注文字 Char"/>
    <w:link w:val="afd"/>
    <w:uiPriority w:val="99"/>
    <w:semiHidden/>
    <w:qFormat/>
    <w:rsid w:val="00D77495"/>
    <w:rPr>
      <w:kern w:val="2"/>
      <w:sz w:val="21"/>
      <w:szCs w:val="21"/>
    </w:rPr>
  </w:style>
  <w:style w:type="character" w:customStyle="1" w:styleId="12">
    <w:name w:val="访问过的超链接1"/>
    <w:uiPriority w:val="99"/>
    <w:semiHidden/>
    <w:unhideWhenUsed/>
    <w:qFormat/>
    <w:rsid w:val="00D77495"/>
    <w:rPr>
      <w:color w:val="954F72"/>
      <w:u w:val="single"/>
    </w:rPr>
  </w:style>
  <w:style w:type="character" w:customStyle="1" w:styleId="Char0">
    <w:name w:val="正文文本 Char"/>
    <w:basedOn w:val="afa"/>
    <w:link w:val="afe"/>
    <w:qFormat/>
    <w:rsid w:val="00D77495"/>
    <w:rPr>
      <w:kern w:val="2"/>
      <w:sz w:val="28"/>
      <w:szCs w:val="24"/>
    </w:rPr>
  </w:style>
  <w:style w:type="character" w:customStyle="1" w:styleId="Char5">
    <w:name w:val="标题 Char"/>
    <w:link w:val="aff5"/>
    <w:uiPriority w:val="99"/>
    <w:qFormat/>
    <w:rsid w:val="00D77495"/>
    <w:rPr>
      <w:rFonts w:ascii="Arial" w:hAnsi="Arial" w:cs="Arial"/>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46553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numbering" Target="numbering.xml"/><Relationship Id="rId21" Type="http://schemas.openxmlformats.org/officeDocument/2006/relationships/footer" Target="foot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footer" Target="footer12.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6.xml"/><Relationship Id="rId27" Type="http://schemas.openxmlformats.org/officeDocument/2006/relationships/footer" Target="footer1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ds.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2049" textRotate="1"/>
    <customShpInfo spid="_x0000_s2050" textRotate="1"/>
    <customShpInfo spid="_x0000_s1039"/>
    <customShpInfo spid="_x0000_s1038"/>
    <customShpInfo spid="_x0000_s1036"/>
    <customShpInfo spid="_x0000_s1035"/>
    <customShpInfo spid="_x0000_s1034"/>
    <customShpInfo spid="_x0000_s1033"/>
    <customShpInfo spid="_x0000_s1032"/>
    <customShpInfo spid="_x0000_s1031"/>
    <customShpInfo spid="_x0000_s1030"/>
    <customShpInfo spid="_x0000_s1029"/>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A5F2A1-6586-4805-BEBD-352DC9352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Tds.dot</Template>
  <TotalTime>280</TotalTime>
  <Pages>26</Pages>
  <Words>2128</Words>
  <Characters>12136</Characters>
  <Application>Microsoft Office Word</Application>
  <DocSecurity>0</DocSecurity>
  <Lines>101</Lines>
  <Paragraphs>28</Paragraphs>
  <ScaleCrop>false</ScaleCrop>
  <Company>微软中国</Company>
  <LinksUpToDate>false</LinksUpToDate>
  <CharactersWithSpaces>14236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ni huihui</cp:lastModifiedBy>
  <cp:revision>16</cp:revision>
  <cp:lastPrinted>2020-07-28T02:52:00Z</cp:lastPrinted>
  <dcterms:created xsi:type="dcterms:W3CDTF">2021-08-06T03:08:00Z</dcterms:created>
  <dcterms:modified xsi:type="dcterms:W3CDTF">2021-09-30T09:24:00Z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